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ind w:left="-210" w:right="-210"/>
        <w:jc w:val="center"/>
        <w:spacing w:line="360" w:lineRule="auto"/>
        <w:rPr>
          <w:rFonts w:hint="eastAsia" w:ascii="宋体" w:hAnsi="宋体"/>
          <w:b/>
          <w:color w:val="000000"/>
          <w:sz w:val="24"/>
        </w:rPr>
      </w:pPr>
      <w:r>
        <w:rPr>
          <w:rFonts w:hint="eastAsia" w:ascii="宋体" w:hAnsi="宋体"/>
          <w:b/>
          <w:color w:val="000000"/>
          <w:sz w:val="24"/>
        </w:rPr>
        <w:t xml:space="preserve">  </w:t>
      </w:r>
      <w:r>
        <w:rPr>
          <w:rFonts w:hint="eastAsia" w:ascii="宋体" w:hAnsi="宋体"/>
          <w:b/>
          <w:color w:val="000000"/>
          <w:sz w:val="24"/>
        </w:rPr>
      </w:r>
      <w:r/>
    </w:p>
    <w:p>
      <w:pPr>
        <w:pStyle w:val="932"/>
        <w:ind w:left="-210" w:right="-210"/>
        <w:jc w:val="center"/>
        <w:spacing w:line="360" w:lineRule="auto"/>
        <w:rPr>
          <w:rFonts w:ascii="宋体" w:hAnsi="宋体"/>
          <w:b/>
          <w:color w:val="000000"/>
          <w:sz w:val="24"/>
        </w:rPr>
      </w:pPr>
      <w:r>
        <w:rPr>
          <w:rFonts w:ascii="宋体" w:hAnsi="宋体"/>
          <w:b/>
          <w:color w:val="000000"/>
          <w:sz w:val="24"/>
        </w:rPr>
      </w:r>
      <w:r/>
    </w:p>
    <w:p>
      <w:pPr>
        <w:pStyle w:val="932"/>
        <w:ind w:left="-210" w:right="-210"/>
        <w:jc w:val="center"/>
        <w:spacing w:line="360" w:lineRule="auto"/>
        <w:rPr>
          <w:rFonts w:ascii="宋体" w:hAnsi="宋体"/>
          <w:b/>
          <w:color w:val="000000"/>
          <w:sz w:val="24"/>
        </w:rPr>
      </w:pPr>
      <w:r>
        <w:rPr>
          <w:rFonts w:ascii="宋体" w:hAnsi="宋体"/>
          <w:b/>
          <w:color w:val="000000"/>
          <w:sz w:val="24"/>
        </w:rPr>
      </w:r>
      <w:r/>
    </w:p>
    <w:p>
      <w:pPr>
        <w:pStyle w:val="932"/>
        <w:ind w:left="-210" w:right="-210"/>
        <w:jc w:val="left"/>
        <w:spacing w:line="360" w:lineRule="auto"/>
        <w:rPr>
          <w:rFonts w:ascii="宋体" w:hAnsi="宋体"/>
          <w:b/>
          <w:color w:val="000000"/>
          <w:sz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rPr>
          <w:rFonts w:ascii="宋体" w:hAnsi="宋体"/>
          <w:b/>
          <w:color w:val="000000"/>
          <w:sz w:val="24"/>
        </w:rPr>
      </w:r>
      <w:r/>
    </w:p>
    <w:p>
      <w:pPr>
        <w:pStyle w:val="932"/>
        <w:ind w:left="-210" w:right="-210"/>
        <w:jc w:val="left"/>
        <w:spacing w:line="360" w:lineRule="auto"/>
        <w:rPr>
          <w:rFonts w:ascii="宋体" w:hAnsi="宋体"/>
          <w:b/>
          <w:color w:val="000000"/>
          <w:sz w:val="24"/>
        </w:rPr>
      </w:pPr>
      <w:r>
        <w:rPr>
          <w:rFonts w:ascii="宋体" w:hAnsi="宋体"/>
          <w:b/>
          <w:color w:val="000000"/>
          <w:sz w:val="24"/>
        </w:rPr>
      </w:r>
      <w:r/>
    </w:p>
    <w:p>
      <w:pPr>
        <w:pStyle w:val="932"/>
        <w:ind w:left="-210" w:right="-210"/>
        <w:jc w:val="center"/>
        <w:spacing w:line="360" w:lineRule="auto"/>
        <w:rPr>
          <w:rFonts w:ascii="宋体" w:hAnsi="宋体"/>
          <w:b/>
          <w:color w:val="000000"/>
          <w:sz w:val="24"/>
        </w:rPr>
      </w:pPr>
      <w:r>
        <w:rPr>
          <w:rFonts w:ascii="宋体" w:hAnsi="宋体"/>
          <w:b/>
          <w:color w:val="000000"/>
          <w:sz w:val="24"/>
        </w:rPr>
      </w:r>
      <w:r/>
    </w:p>
    <w:p>
      <w:pPr>
        <w:pStyle w:val="932"/>
        <w:ind w:left="-210" w:right="-210"/>
        <w:jc w:val="center"/>
        <w:spacing w:line="360" w:lineRule="auto"/>
        <w:rPr>
          <w:rFonts w:ascii="宋体" w:hAnsi="宋体"/>
          <w:b/>
          <w:color w:val="000000"/>
          <w:sz w:val="24"/>
        </w:rPr>
      </w:pPr>
      <w:r>
        <w:rPr>
          <w:rFonts w:ascii="宋体" w:hAnsi="宋体"/>
          <w:b/>
          <w:color w:val="000000"/>
          <w:sz w:val="24"/>
        </w:rPr>
      </w:r>
      <w:r/>
    </w:p>
    <w:p>
      <w:pPr>
        <w:pStyle w:val="932"/>
        <w:ind w:left="-210" w:right="-210"/>
        <w:jc w:val="center"/>
        <w:spacing w:line="360" w:lineRule="auto"/>
        <w:rPr>
          <w:rFonts w:ascii="宋体" w:hAnsi="宋体"/>
          <w:b/>
          <w:color w:val="000000"/>
          <w:sz w:val="52"/>
          <w:szCs w:val="52"/>
        </w:rPr>
      </w:pPr>
      <w:r>
        <w:rPr>
          <w:rFonts w:ascii="宋体" w:hAnsi="宋体"/>
          <w:b/>
          <w:color w:val="000000"/>
          <w:sz w:val="52"/>
          <w:szCs w:val="52"/>
        </w:rPr>
      </w:r>
      <w:r/>
    </w:p>
    <w:p>
      <w:pPr>
        <w:pStyle w:val="932"/>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昆 山 市 政 府 采 购</w:t>
      </w:r>
      <w:r>
        <w:rPr>
          <w:rFonts w:ascii="宋体" w:hAnsi="宋体" w:cs="Arial"/>
          <w:b/>
          <w:bCs/>
          <w:color w:val="000000"/>
          <w:sz w:val="52"/>
          <w:szCs w:val="52"/>
        </w:rPr>
      </w:r>
      <w:r/>
    </w:p>
    <w:p>
      <w:pPr>
        <w:pStyle w:val="932"/>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公 开 招 标 文 件</w:t>
      </w:r>
      <w:r>
        <w:rPr>
          <w:rFonts w:ascii="宋体" w:hAnsi="宋体" w:cs="Arial"/>
          <w:b/>
          <w:bCs/>
          <w:color w:val="000000"/>
          <w:sz w:val="52"/>
          <w:szCs w:val="52"/>
        </w:rPr>
      </w:r>
      <w:r/>
    </w:p>
    <w:p>
      <w:pPr>
        <w:pStyle w:val="932"/>
        <w:ind w:left="-210" w:right="-210"/>
        <w:jc w:val="center"/>
        <w:spacing w:line="360" w:lineRule="auto"/>
        <w:rPr>
          <w:rFonts w:ascii="宋体" w:hAnsi="宋体"/>
          <w:color w:val="000000"/>
          <w:sz w:val="24"/>
        </w:rPr>
      </w:pPr>
      <w:r>
        <w:rPr>
          <w:rFonts w:ascii="宋体" w:hAnsi="宋体"/>
          <w:color w:val="000000"/>
          <w:sz w:val="24"/>
        </w:rPr>
      </w:r>
      <w:r/>
    </w:p>
    <w:p>
      <w:pPr>
        <w:pStyle w:val="932"/>
        <w:ind w:left="-210" w:right="-210"/>
        <w:jc w:val="center"/>
        <w:spacing w:line="360" w:lineRule="auto"/>
        <w:rPr>
          <w:rFonts w:ascii="宋体" w:hAnsi="宋体"/>
          <w:color w:val="000000"/>
          <w:sz w:val="24"/>
        </w:rPr>
      </w:pPr>
      <w:r>
        <w:rPr>
          <w:rFonts w:ascii="宋体" w:hAnsi="宋体"/>
          <w:color w:val="000000"/>
          <w:sz w:val="24"/>
        </w:rPr>
      </w:r>
      <w:r/>
    </w:p>
    <w:p>
      <w:pPr>
        <w:pStyle w:val="932"/>
        <w:ind w:left="-210" w:right="-210"/>
        <w:jc w:val="center"/>
        <w:spacing w:line="360" w:lineRule="auto"/>
        <w:rPr>
          <w:rFonts w:ascii="宋体" w:hAnsi="宋体"/>
          <w:color w:val="000000"/>
          <w:sz w:val="24"/>
        </w:rPr>
      </w:pPr>
      <w:r>
        <w:rPr>
          <w:rFonts w:ascii="宋体" w:hAnsi="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32"/>
              <w:jc w:val="center"/>
              <w:spacing w:line="600" w:lineRule="exact"/>
              <w:rPr>
                <w:rFonts w:ascii="宋体" w:hAnsi="宋体" w:cs="Arial"/>
                <w:color w:val="000000"/>
                <w:sz w:val="28"/>
                <w:szCs w:val="28"/>
              </w:rPr>
            </w:pPr>
            <w:r>
              <w:rPr>
                <w:rFonts w:hint="eastAsia" w:ascii="宋体" w:hAnsi="宋体" w:cs="Arial"/>
                <w:color w:val="000000"/>
                <w:sz w:val="28"/>
                <w:szCs w:val="28"/>
              </w:rPr>
              <w:t xml:space="preserve">项目编号：</w:t>
            </w:r>
            <w:r>
              <w:rPr>
                <w:rFonts w:ascii="宋体" w:hAnsi="宋体" w:cs="Arial"/>
                <w:color w:val="000000"/>
                <w:sz w:val="28"/>
                <w:szCs w:val="28"/>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32"/>
              <w:jc w:val="center"/>
              <w:spacing w:line="600" w:lineRule="exact"/>
              <w:rPr>
                <w:rFonts w:hint="eastAsia" w:ascii="宋体" w:hAnsi="宋体" w:eastAsia="宋体" w:cs="Arial"/>
                <w:color w:val="000000"/>
                <w:sz w:val="28"/>
                <w:szCs w:val="28"/>
                <w:lang w:eastAsia="zh-CN"/>
              </w:rPr>
            </w:pPr>
            <w:r>
              <w:rPr>
                <w:rFonts w:hint="eastAsia" w:ascii="宋体" w:hAnsi="宋体" w:cs="Arial"/>
                <w:color w:val="000000"/>
                <w:sz w:val="28"/>
                <w:szCs w:val="28"/>
                <w:lang w:eastAsia="zh-CN"/>
              </w:rPr>
              <w:t xml:space="preserve">JSZC-320583-SZGZ-G2025-0158</w:t>
            </w:r>
            <w:r>
              <w:rPr>
                <w:rFonts w:hint="eastAsia" w:ascii="宋体" w:hAnsi="宋体" w:eastAsia="宋体" w:cs="Arial"/>
                <w:color w:val="000000"/>
                <w:sz w:val="28"/>
                <w:szCs w:val="28"/>
                <w:lang w:eastAsia="zh-CN"/>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32"/>
              <w:jc w:val="center"/>
              <w:spacing w:line="600" w:lineRule="exact"/>
              <w:rPr>
                <w:rFonts w:ascii="宋体" w:hAnsi="宋体" w:cs="Arial"/>
                <w:color w:val="000000"/>
                <w:sz w:val="28"/>
                <w:szCs w:val="28"/>
              </w:rPr>
            </w:pPr>
            <w:r>
              <w:rPr>
                <w:rFonts w:hint="eastAsia" w:ascii="宋体" w:hAnsi="宋体" w:cs="Arial"/>
                <w:color w:val="000000"/>
                <w:sz w:val="28"/>
                <w:szCs w:val="28"/>
              </w:rPr>
              <w:t xml:space="preserve">采 购 人：</w:t>
            </w:r>
            <w:r>
              <w:rPr>
                <w:rFonts w:ascii="宋体" w:hAnsi="宋体" w:cs="Arial"/>
                <w:color w:val="000000"/>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32"/>
              <w:jc w:val="center"/>
              <w:spacing w:line="600" w:lineRule="exact"/>
              <w:rPr>
                <w:rFonts w:hint="eastAsia" w:ascii="宋体" w:hAnsi="宋体" w:cs="Arial"/>
                <w:color w:val="000000"/>
                <w:sz w:val="28"/>
                <w:szCs w:val="28"/>
              </w:rPr>
            </w:pPr>
            <w:r>
              <w:rPr>
                <w:rFonts w:hint="eastAsia" w:ascii="宋体" w:hAnsi="宋体" w:cs="Arial"/>
                <w:color w:val="000000"/>
                <w:sz w:val="28"/>
                <w:szCs w:val="28"/>
              </w:rPr>
              <w:t xml:space="preserve">昆山高新技术产业开发区管理委员会</w:t>
            </w:r>
            <w:r>
              <w:rPr>
                <w:rFonts w:hint="eastAsia" w:ascii="宋体" w:hAnsi="宋体" w:cs="Arial"/>
                <w:color w:val="000000"/>
                <w:sz w:val="28"/>
                <w:szCs w:val="28"/>
              </w:rPr>
            </w:r>
            <w:r/>
          </w:p>
          <w:p>
            <w:pPr>
              <w:pStyle w:val="932"/>
              <w:jc w:val="center"/>
              <w:spacing w:line="600" w:lineRule="exact"/>
              <w:rPr>
                <w:rFonts w:hint="eastAsia" w:ascii="宋体" w:hAnsi="宋体" w:cs="Arial"/>
                <w:color w:val="000000"/>
                <w:sz w:val="28"/>
                <w:szCs w:val="28"/>
              </w:rPr>
            </w:pPr>
            <w:r>
              <w:rPr>
                <w:rFonts w:hint="eastAsia" w:ascii="宋体" w:hAnsi="宋体" w:cs="Arial"/>
                <w:color w:val="000000"/>
                <w:sz w:val="28"/>
                <w:szCs w:val="28"/>
              </w:rPr>
              <w:t xml:space="preserve">（昆山市玉山镇人民政府民政科）</w:t>
            </w:r>
            <w:r>
              <w:rPr>
                <w:rFonts w:hint="eastAsia" w:ascii="宋体" w:hAnsi="宋体" w:cs="Arial"/>
                <w:color w:val="000000"/>
                <w:sz w:val="28"/>
                <w:szCs w:val="28"/>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32"/>
              <w:jc w:val="center"/>
              <w:spacing w:line="600" w:lineRule="exact"/>
              <w:rPr>
                <w:rFonts w:ascii="宋体" w:hAnsi="宋体" w:cs="Arial"/>
                <w:color w:val="000000"/>
                <w:sz w:val="28"/>
                <w:szCs w:val="28"/>
              </w:rPr>
            </w:pPr>
            <w:r>
              <w:rPr>
                <w:rFonts w:hint="eastAsia" w:ascii="宋体" w:hAnsi="宋体" w:cs="Arial"/>
                <w:color w:val="000000"/>
                <w:sz w:val="28"/>
                <w:szCs w:val="28"/>
              </w:rPr>
              <w:t xml:space="preserve">项目名称：</w:t>
            </w:r>
            <w:r>
              <w:rPr>
                <w:rFonts w:ascii="宋体" w:hAnsi="宋体" w:cs="Arial"/>
                <w:color w:val="000000"/>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32"/>
              <w:jc w:val="center"/>
              <w:spacing w:line="600" w:lineRule="exact"/>
              <w:rPr>
                <w:rFonts w:hint="eastAsia" w:ascii="宋体" w:hAnsi="宋体" w:eastAsia="宋体" w:cs="Arial"/>
                <w:color w:val="000000"/>
                <w:sz w:val="28"/>
                <w:szCs w:val="28"/>
                <w:lang w:eastAsia="zh-CN"/>
              </w:rPr>
            </w:pPr>
            <w:r>
              <w:rPr>
                <w:rFonts w:hint="eastAsia" w:ascii="宋体" w:hAnsi="宋体" w:cs="Arial"/>
                <w:color w:val="000000"/>
                <w:sz w:val="28"/>
                <w:szCs w:val="28"/>
                <w:lang w:eastAsia="zh-CN"/>
              </w:rPr>
              <w:t xml:space="preserve">玉山福利院特困等人员护理陪护等服务项目</w:t>
            </w:r>
            <w:r>
              <w:rPr>
                <w:rFonts w:hint="eastAsia" w:ascii="宋体" w:hAnsi="宋体" w:eastAsia="宋体" w:cs="Arial"/>
                <w:color w:val="000000"/>
                <w:sz w:val="28"/>
                <w:szCs w:val="28"/>
                <w:lang w:eastAsia="zh-CN"/>
              </w:rPr>
            </w:r>
            <w:r/>
          </w:p>
        </w:tc>
      </w:tr>
    </w:tbl>
    <w:p>
      <w:pPr>
        <w:pStyle w:val="932"/>
        <w:spacing w:line="600" w:lineRule="exact"/>
        <w:rPr>
          <w:rFonts w:ascii="宋体" w:hAnsi="宋体" w:cs="Arial"/>
          <w:color w:val="000000"/>
          <w:sz w:val="24"/>
        </w:rPr>
      </w:pPr>
      <w:r>
        <w:rPr>
          <w:rFonts w:ascii="宋体" w:hAnsi="宋体" w:cs="Arial"/>
          <w:color w:val="000000"/>
          <w:sz w:val="24"/>
        </w:rPr>
      </w:r>
      <w:r/>
    </w:p>
    <w:p>
      <w:pPr>
        <w:pStyle w:val="932"/>
        <w:jc w:val="center"/>
        <w:spacing w:line="360" w:lineRule="auto"/>
        <w:rPr>
          <w:rFonts w:hint="eastAsia" w:cs="宋体"/>
          <w:color w:val="000000"/>
          <w:sz w:val="24"/>
        </w:rPr>
      </w:pPr>
      <w:r>
        <w:rPr>
          <w:rFonts w:hint="eastAsia" w:cs="宋体"/>
          <w:color w:val="000000"/>
          <w:sz w:val="24"/>
        </w:rPr>
      </w:r>
      <w:r/>
    </w:p>
    <w:p>
      <w:pPr>
        <w:pStyle w:val="932"/>
        <w:jc w:val="center"/>
        <w:spacing w:line="360" w:lineRule="auto"/>
        <w:rPr>
          <w:rFonts w:hint="eastAsia" w:cs="宋体"/>
          <w:color w:val="000000"/>
          <w:sz w:val="24"/>
        </w:rPr>
      </w:pPr>
      <w:r>
        <w:rPr>
          <w:rFonts w:hint="eastAsia" w:cs="宋体"/>
          <w:color w:val="000000"/>
          <w:sz w:val="24"/>
        </w:rPr>
      </w:r>
      <w:r/>
    </w:p>
    <w:p>
      <w:pPr>
        <w:pStyle w:val="932"/>
        <w:jc w:val="center"/>
        <w:spacing w:line="360" w:lineRule="auto"/>
        <w:rPr>
          <w:rFonts w:ascii="宋体" w:hAnsi="宋体" w:cs="Arial"/>
          <w:color w:val="000000"/>
          <w:sz w:val="28"/>
          <w:szCs w:val="28"/>
        </w:rPr>
      </w:pPr>
      <w:r>
        <w:rPr>
          <w:rFonts w:hint="eastAsia" w:ascii="宋体" w:hAnsi="宋体" w:cs="Arial"/>
          <w:color w:val="000000"/>
          <w:sz w:val="28"/>
          <w:szCs w:val="28"/>
        </w:rPr>
        <w:t xml:space="preserve">苏州公正建设咨询房地产评估有限公司</w:t>
      </w:r>
      <w:r>
        <w:rPr>
          <w:rFonts w:ascii="宋体" w:hAnsi="宋体" w:cs="Arial"/>
          <w:color w:val="000000"/>
          <w:sz w:val="28"/>
          <w:szCs w:val="28"/>
        </w:rPr>
      </w:r>
      <w:r/>
    </w:p>
    <w:p>
      <w:pPr>
        <w:pStyle w:val="932"/>
        <w:jc w:val="center"/>
        <w:spacing w:line="360" w:lineRule="auto"/>
        <w:rPr>
          <w:color w:val="000000"/>
          <w:sz w:val="24"/>
        </w:rPr>
      </w:pPr>
      <w:r>
        <w:rPr>
          <w:rFonts w:ascii="宋体" w:hAnsi="宋体" w:cs="Arial"/>
          <w:color w:val="000000"/>
          <w:sz w:val="28"/>
          <w:szCs w:val="28"/>
        </w:rPr>
        <w:t xml:space="preserve">二〇二</w:t>
      </w:r>
      <w:r>
        <w:rPr>
          <w:rFonts w:hint="eastAsia" w:ascii="宋体" w:hAnsi="宋体" w:cs="Arial"/>
          <w:color w:val="000000"/>
          <w:sz w:val="28"/>
          <w:szCs w:val="28"/>
        </w:rPr>
        <w:t xml:space="preserve">五</w:t>
      </w:r>
      <w:r>
        <w:rPr>
          <w:rFonts w:ascii="宋体" w:hAnsi="宋体" w:cs="Arial"/>
          <w:color w:val="000000"/>
          <w:sz w:val="28"/>
          <w:szCs w:val="28"/>
        </w:rPr>
        <w:t xml:space="preserve">年</w:t>
      </w:r>
      <w:r>
        <w:rPr>
          <w:rFonts w:ascii="宋体" w:hAnsi="宋体" w:cs="Arial"/>
          <w:color w:val="000000"/>
          <w:sz w:val="24"/>
        </w:rPr>
        <w:br w:type="page" w:clear="all"/>
      </w:r>
      <w:r>
        <w:rPr>
          <w:color w:val="000000"/>
          <w:sz w:val="24"/>
        </w:rPr>
        <w:t xml:space="preserve"> </w:t>
      </w:r>
      <w:r>
        <w:rPr>
          <w:color w:val="000000"/>
          <w:sz w:val="24"/>
        </w:rPr>
      </w:r>
      <w:r/>
    </w:p>
    <w:p>
      <w:pPr>
        <w:pStyle w:val="1203"/>
        <w:jc w:val="center"/>
        <w:spacing w:before="0" w:line="360" w:lineRule="auto"/>
        <w:rPr>
          <w:color w:val="000000"/>
          <w:sz w:val="32"/>
          <w:szCs w:val="32"/>
        </w:rPr>
      </w:pPr>
      <w:r/>
      <w:bookmarkStart w:id="0" w:name="_Toc90641686"/>
      <w:r/>
      <w:bookmarkStart w:id="1" w:name="_Toc359921167"/>
      <w:r>
        <w:rPr>
          <w:color w:val="000000"/>
          <w:sz w:val="32"/>
          <w:szCs w:val="32"/>
          <w:lang w:val="zh-CN"/>
        </w:rPr>
        <w:t xml:space="preserve">目</w:t>
      </w:r>
      <w:r>
        <w:rPr>
          <w:rFonts w:hint="eastAsia"/>
          <w:color w:val="000000"/>
          <w:sz w:val="32"/>
          <w:szCs w:val="32"/>
          <w:lang w:val="zh-CN"/>
        </w:rPr>
        <w:t xml:space="preserve"> </w:t>
      </w:r>
      <w:r>
        <w:rPr>
          <w:color w:val="000000"/>
          <w:sz w:val="32"/>
          <w:szCs w:val="32"/>
          <w:lang w:val="zh-CN"/>
        </w:rPr>
        <w:t xml:space="preserve"> 录</w:t>
      </w:r>
      <w:r>
        <w:rPr>
          <w:color w:val="000000"/>
          <w:sz w:val="32"/>
          <w:szCs w:val="32"/>
        </w:rPr>
      </w:r>
      <w:r/>
    </w:p>
    <w:p>
      <w:pPr>
        <w:pStyle w:val="990"/>
        <w:tabs>
          <w:tab w:val="right" w:pos="9355" w:leader="dot"/>
        </w:tabs>
      </w:pPr>
      <w:r>
        <w:rPr>
          <w:color w:val="000000"/>
          <w:sz w:val="24"/>
        </w:rPr>
        <w:fldChar w:fldCharType="begin"/>
      </w:r>
      <w:r>
        <w:rPr>
          <w:color w:val="000000"/>
          <w:sz w:val="24"/>
        </w:rPr>
        <w:instrText xml:space="preserve"> TOC \o "1-3" \h \z \u </w:instrText>
      </w:r>
      <w:r>
        <w:rPr>
          <w:color w:val="000000"/>
          <w:sz w:val="24"/>
        </w:rPr>
        <w:fldChar w:fldCharType="separate"/>
      </w:r>
      <w:r>
        <w:rPr>
          <w:color w:val="000000"/>
        </w:rPr>
        <w:fldChar w:fldCharType="begin"/>
      </w:r>
      <w:r>
        <w:instrText xml:space="preserve"> HYPERLINK \l _Toc25727 </w:instrText>
      </w:r>
      <w:r>
        <w:fldChar w:fldCharType="separate"/>
      </w:r>
      <w:r>
        <w:rPr>
          <w:rFonts w:hint="eastAsia"/>
          <w:bCs w:val="0"/>
          <w:szCs w:val="24"/>
        </w:rPr>
        <w:t xml:space="preserve">第一章</w:t>
      </w:r>
      <w:r>
        <w:rPr>
          <w:bCs w:val="0"/>
          <w:szCs w:val="24"/>
        </w:rPr>
        <w:t xml:space="preserve">  </w:t>
      </w:r>
      <w:r>
        <w:rPr>
          <w:rFonts w:hint="eastAsia"/>
          <w:bCs w:val="0"/>
          <w:szCs w:val="24"/>
        </w:rPr>
        <w:t xml:space="preserve">投标邀请函</w:t>
      </w:r>
      <w:r>
        <w:tab/>
      </w:r>
      <w:r>
        <w:fldChar w:fldCharType="begin"/>
      </w:r>
      <w:r>
        <w:instrText xml:space="preserve"> PAGEREF _Toc25727 \h </w:instrText>
      </w:r>
      <w:r>
        <w:fldChar w:fldCharType="separate"/>
      </w:r>
      <w:r>
        <w:t xml:space="preserve">1</w:t>
      </w:r>
      <w:r>
        <w:fldChar w:fldCharType="end"/>
      </w:r>
      <w:r>
        <w:rPr>
          <w:color w:val="000000"/>
        </w:rPr>
        <w:fldChar w:fldCharType="end"/>
      </w:r>
      <w:r/>
    </w:p>
    <w:p>
      <w:pPr>
        <w:pStyle w:val="990"/>
        <w:tabs>
          <w:tab w:val="right" w:pos="9355" w:leader="dot"/>
        </w:tabs>
      </w:pPr>
      <w:r>
        <w:rPr>
          <w:bCs/>
          <w:color w:val="000000"/>
          <w:lang w:val="zh-CN"/>
        </w:rPr>
        <w:fldChar w:fldCharType="begin"/>
      </w:r>
      <w:r>
        <w:rPr>
          <w:bCs/>
          <w:lang w:val="zh-CN"/>
        </w:rPr>
        <w:instrText xml:space="preserve"> HYPERLINK \l _Toc25050 </w:instrText>
      </w:r>
      <w:r>
        <w:rPr>
          <w:bCs/>
          <w:lang w:val="zh-CN"/>
        </w:rPr>
        <w:fldChar w:fldCharType="separate"/>
      </w:r>
      <w:r>
        <w:rPr>
          <w:rFonts w:hint="eastAsia"/>
          <w:bCs w:val="0"/>
          <w:szCs w:val="24"/>
        </w:rPr>
        <w:t xml:space="preserve">第二章</w:t>
      </w:r>
      <w:r>
        <w:rPr>
          <w:bCs w:val="0"/>
          <w:szCs w:val="24"/>
        </w:rPr>
        <w:t xml:space="preserve">  </w:t>
      </w:r>
      <w:r>
        <w:rPr>
          <w:rFonts w:hint="eastAsia"/>
          <w:bCs w:val="0"/>
          <w:szCs w:val="24"/>
        </w:rPr>
        <w:t xml:space="preserve">投标人须知</w:t>
      </w:r>
      <w:r>
        <w:tab/>
      </w:r>
      <w:r>
        <w:fldChar w:fldCharType="begin"/>
      </w:r>
      <w:r>
        <w:instrText xml:space="preserve"> PAGEREF _Toc25050 \h </w:instrText>
      </w:r>
      <w:r>
        <w:fldChar w:fldCharType="separate"/>
      </w:r>
      <w:r>
        <w:t xml:space="preserve">5</w:t>
      </w:r>
      <w:r>
        <w:fldChar w:fldCharType="end"/>
      </w:r>
      <w:r>
        <w:rPr>
          <w:bCs/>
          <w:color w:val="000000"/>
          <w:lang w:val="zh-CN"/>
        </w:rPr>
        <w:fldChar w:fldCharType="end"/>
      </w:r>
      <w:r/>
    </w:p>
    <w:p>
      <w:pPr>
        <w:pStyle w:val="990"/>
        <w:tabs>
          <w:tab w:val="right" w:pos="9355" w:leader="dot"/>
        </w:tabs>
      </w:pPr>
      <w:r>
        <w:rPr>
          <w:bCs/>
          <w:color w:val="000000"/>
          <w:lang w:val="zh-CN"/>
        </w:rPr>
        <w:fldChar w:fldCharType="begin"/>
      </w:r>
      <w:r>
        <w:rPr>
          <w:bCs/>
          <w:lang w:val="zh-CN"/>
        </w:rPr>
        <w:instrText xml:space="preserve"> HYPERLINK \l _Toc11684 </w:instrText>
      </w:r>
      <w:r>
        <w:rPr>
          <w:bCs/>
          <w:lang w:val="zh-CN"/>
        </w:rPr>
        <w:fldChar w:fldCharType="separate"/>
      </w:r>
      <w:r>
        <w:rPr>
          <w:rFonts w:hint="eastAsia"/>
          <w:bCs w:val="0"/>
          <w:szCs w:val="24"/>
        </w:rPr>
        <w:t xml:space="preserve">第三章  投标文件格式</w:t>
      </w:r>
      <w:r>
        <w:tab/>
      </w:r>
      <w:r>
        <w:fldChar w:fldCharType="begin"/>
      </w:r>
      <w:r>
        <w:instrText xml:space="preserve"> PAGEREF _Toc11684 \h </w:instrText>
      </w:r>
      <w:r>
        <w:fldChar w:fldCharType="separate"/>
      </w:r>
      <w:r>
        <w:t xml:space="preserve">15</w:t>
      </w:r>
      <w:r>
        <w:fldChar w:fldCharType="end"/>
      </w:r>
      <w:r>
        <w:rPr>
          <w:bCs/>
          <w:color w:val="000000"/>
          <w:lang w:val="zh-CN"/>
        </w:rPr>
        <w:fldChar w:fldCharType="end"/>
      </w:r>
      <w:r/>
    </w:p>
    <w:p>
      <w:pPr>
        <w:pStyle w:val="1000"/>
        <w:tabs>
          <w:tab w:val="right" w:pos="9355" w:leader="dot"/>
        </w:tabs>
      </w:pPr>
      <w:r>
        <w:rPr>
          <w:bCs/>
          <w:color w:val="000000"/>
          <w:lang w:val="zh-CN"/>
        </w:rPr>
        <w:fldChar w:fldCharType="begin"/>
      </w:r>
      <w:r>
        <w:rPr>
          <w:bCs/>
          <w:lang w:val="zh-CN"/>
        </w:rPr>
        <w:instrText xml:space="preserve"> HYPERLINK \l _Toc8233 </w:instrText>
      </w:r>
      <w:r>
        <w:rPr>
          <w:bCs/>
          <w:lang w:val="zh-CN"/>
        </w:rPr>
        <w:fldChar w:fldCharType="separate"/>
      </w:r>
      <w:r>
        <w:rPr>
          <w:rFonts w:hint="eastAsia" w:ascii="宋体"/>
          <w:szCs w:val="24"/>
          <w:lang w:val="zh-CN"/>
        </w:rPr>
        <w:t xml:space="preserve">格式</w:t>
      </w:r>
      <w:r>
        <w:rPr>
          <w:rFonts w:hint="eastAsia" w:ascii="宋体"/>
          <w:szCs w:val="24"/>
        </w:rPr>
        <w:t xml:space="preserve">1、（投标人）法定代表人授权委托书</w:t>
      </w:r>
      <w:r>
        <w:tab/>
      </w:r>
      <w:r>
        <w:fldChar w:fldCharType="begin"/>
      </w:r>
      <w:r>
        <w:instrText xml:space="preserve"> PAGEREF _Toc8233 \h </w:instrText>
      </w:r>
      <w:r>
        <w:fldChar w:fldCharType="separate"/>
      </w:r>
      <w:r>
        <w:t xml:space="preserve">16</w:t>
      </w:r>
      <w:r>
        <w:fldChar w:fldCharType="end"/>
      </w:r>
      <w:r>
        <w:rPr>
          <w:bCs/>
          <w:color w:val="000000"/>
          <w:lang w:val="zh-CN"/>
        </w:rPr>
        <w:fldChar w:fldCharType="end"/>
      </w:r>
      <w:r/>
    </w:p>
    <w:p>
      <w:pPr>
        <w:pStyle w:val="1000"/>
        <w:tabs>
          <w:tab w:val="right" w:pos="9355" w:leader="dot"/>
        </w:tabs>
      </w:pPr>
      <w:r>
        <w:rPr>
          <w:bCs/>
          <w:color w:val="000000"/>
          <w:lang w:val="zh-CN"/>
        </w:rPr>
        <w:fldChar w:fldCharType="begin"/>
      </w:r>
      <w:r>
        <w:rPr>
          <w:bCs/>
          <w:lang w:val="zh-CN"/>
        </w:rPr>
        <w:instrText xml:space="preserve"> HYPERLINK \l _Toc8863 </w:instrText>
      </w:r>
      <w:r>
        <w:rPr>
          <w:bCs/>
          <w:lang w:val="zh-CN"/>
        </w:rPr>
        <w:fldChar w:fldCharType="separate"/>
      </w:r>
      <w:r>
        <w:rPr>
          <w:rFonts w:hint="eastAsia" w:ascii="宋体"/>
          <w:szCs w:val="24"/>
          <w:lang w:val="zh-CN"/>
        </w:rPr>
        <w:t xml:space="preserve">格式</w:t>
      </w:r>
      <w:r>
        <w:rPr>
          <w:rFonts w:hint="eastAsia" w:ascii="宋体"/>
          <w:szCs w:val="24"/>
        </w:rPr>
        <w:t xml:space="preserve">2、投标承诺函</w:t>
      </w:r>
      <w:r>
        <w:tab/>
      </w:r>
      <w:r>
        <w:fldChar w:fldCharType="begin"/>
      </w:r>
      <w:r>
        <w:instrText xml:space="preserve"> PAGEREF _Toc8863 \h </w:instrText>
      </w:r>
      <w:r>
        <w:fldChar w:fldCharType="separate"/>
      </w:r>
      <w:r>
        <w:t xml:space="preserve">17</w:t>
      </w:r>
      <w:r>
        <w:fldChar w:fldCharType="end"/>
      </w:r>
      <w:r>
        <w:rPr>
          <w:bCs/>
          <w:color w:val="000000"/>
          <w:lang w:val="zh-CN"/>
        </w:rPr>
        <w:fldChar w:fldCharType="end"/>
      </w:r>
      <w:r/>
    </w:p>
    <w:p>
      <w:pPr>
        <w:pStyle w:val="1000"/>
        <w:tabs>
          <w:tab w:val="right" w:pos="9355" w:leader="dot"/>
        </w:tabs>
      </w:pPr>
      <w:r>
        <w:rPr>
          <w:bCs/>
          <w:color w:val="000000"/>
          <w:lang w:val="zh-CN"/>
        </w:rPr>
        <w:fldChar w:fldCharType="begin"/>
      </w:r>
      <w:r>
        <w:rPr>
          <w:bCs/>
          <w:lang w:val="zh-CN"/>
        </w:rPr>
        <w:instrText xml:space="preserve"> HYPERLINK \l _Toc14874 </w:instrText>
      </w:r>
      <w:r>
        <w:rPr>
          <w:bCs/>
          <w:lang w:val="zh-CN"/>
        </w:rPr>
        <w:fldChar w:fldCharType="separate"/>
      </w:r>
      <w:r>
        <w:rPr>
          <w:rFonts w:hint="eastAsia" w:ascii="宋体"/>
          <w:szCs w:val="24"/>
        </w:rPr>
        <w:t xml:space="preserve">格式3、</w:t>
      </w:r>
      <w:r>
        <w:rPr>
          <w:rFonts w:hint="eastAsia" w:ascii="宋体"/>
          <w:szCs w:val="24"/>
          <w:lang w:val="zh-CN"/>
        </w:rPr>
        <w:t xml:space="preserve">中小企业声明函</w:t>
      </w:r>
      <w:r>
        <w:rPr>
          <w:rFonts w:hint="eastAsia" w:ascii="宋体" w:cs="宋体"/>
          <w:bCs w:val="0"/>
          <w:szCs w:val="24"/>
          <w:lang w:val="zh-CN"/>
        </w:rPr>
        <w:t xml:space="preserve">（若为中小企业）</w:t>
      </w:r>
      <w:r>
        <w:tab/>
      </w:r>
      <w:r>
        <w:fldChar w:fldCharType="begin"/>
      </w:r>
      <w:r>
        <w:instrText xml:space="preserve"> PAGEREF _Toc14874 \h </w:instrText>
      </w:r>
      <w:r>
        <w:fldChar w:fldCharType="separate"/>
      </w:r>
      <w:r>
        <w:t xml:space="preserve">18</w:t>
      </w:r>
      <w:r>
        <w:fldChar w:fldCharType="end"/>
      </w:r>
      <w:r>
        <w:rPr>
          <w:bCs/>
          <w:color w:val="000000"/>
          <w:lang w:val="zh-CN"/>
        </w:rPr>
        <w:fldChar w:fldCharType="end"/>
      </w:r>
      <w:r/>
    </w:p>
    <w:p>
      <w:pPr>
        <w:pStyle w:val="1000"/>
        <w:tabs>
          <w:tab w:val="right" w:pos="9355" w:leader="dot"/>
        </w:tabs>
      </w:pPr>
      <w:r>
        <w:rPr>
          <w:bCs/>
          <w:color w:val="000000"/>
          <w:lang w:val="zh-CN"/>
        </w:rPr>
        <w:fldChar w:fldCharType="begin"/>
      </w:r>
      <w:r>
        <w:rPr>
          <w:bCs/>
          <w:lang w:val="zh-CN"/>
        </w:rPr>
        <w:instrText xml:space="preserve"> HYPERLINK \l _Toc20549 </w:instrText>
      </w:r>
      <w:r>
        <w:rPr>
          <w:bCs/>
          <w:lang w:val="zh-CN"/>
        </w:rPr>
        <w:fldChar w:fldCharType="separate"/>
      </w:r>
      <w:r>
        <w:rPr>
          <w:rFonts w:hint="eastAsia" w:ascii="宋体"/>
          <w:szCs w:val="24"/>
        </w:rPr>
        <w:t xml:space="preserve">格式4、</w:t>
      </w:r>
      <w:r>
        <w:rPr>
          <w:szCs w:val="24"/>
        </w:rPr>
        <w:t xml:space="preserve">残疾人福利性单位声明函</w:t>
      </w:r>
      <w:r>
        <w:tab/>
      </w:r>
      <w:r>
        <w:fldChar w:fldCharType="begin"/>
      </w:r>
      <w:r>
        <w:instrText xml:space="preserve"> PAGEREF _Toc20549 \h </w:instrText>
      </w:r>
      <w:r>
        <w:fldChar w:fldCharType="separate"/>
      </w:r>
      <w:r>
        <w:t xml:space="preserve">21</w:t>
      </w:r>
      <w:r>
        <w:fldChar w:fldCharType="end"/>
      </w:r>
      <w:r>
        <w:rPr>
          <w:bCs/>
          <w:color w:val="000000"/>
          <w:lang w:val="zh-CN"/>
        </w:rPr>
        <w:fldChar w:fldCharType="end"/>
      </w:r>
      <w:r/>
    </w:p>
    <w:p>
      <w:pPr>
        <w:pStyle w:val="1000"/>
        <w:tabs>
          <w:tab w:val="right" w:pos="9355" w:leader="dot"/>
        </w:tabs>
      </w:pPr>
      <w:r>
        <w:rPr>
          <w:bCs/>
          <w:color w:val="000000"/>
          <w:lang w:val="zh-CN"/>
        </w:rPr>
        <w:fldChar w:fldCharType="begin"/>
      </w:r>
      <w:r>
        <w:rPr>
          <w:bCs/>
          <w:lang w:val="zh-CN"/>
        </w:rPr>
        <w:instrText xml:space="preserve"> HYPERLINK \l _Toc3171 </w:instrText>
      </w:r>
      <w:r>
        <w:rPr>
          <w:bCs/>
          <w:lang w:val="zh-CN"/>
        </w:rPr>
        <w:fldChar w:fldCharType="separate"/>
      </w:r>
      <w:r>
        <w:rPr>
          <w:rFonts w:hint="eastAsia" w:ascii="宋体"/>
          <w:szCs w:val="24"/>
          <w:lang w:val="zh-CN"/>
        </w:rPr>
        <w:t xml:space="preserve">格式</w:t>
      </w:r>
      <w:r>
        <w:rPr>
          <w:rFonts w:hint="eastAsia" w:ascii="宋体"/>
          <w:szCs w:val="24"/>
        </w:rPr>
        <w:t xml:space="preserve">5、开标一览表</w:t>
      </w:r>
      <w:r>
        <w:tab/>
      </w:r>
      <w:r>
        <w:fldChar w:fldCharType="begin"/>
      </w:r>
      <w:r>
        <w:instrText xml:space="preserve"> PAGEREF _Toc3171 \h </w:instrText>
      </w:r>
      <w:r>
        <w:fldChar w:fldCharType="separate"/>
      </w:r>
      <w:r>
        <w:t xml:space="preserve">22</w:t>
      </w:r>
      <w:r>
        <w:fldChar w:fldCharType="end"/>
      </w:r>
      <w:r>
        <w:rPr>
          <w:bCs/>
          <w:color w:val="000000"/>
          <w:lang w:val="zh-CN"/>
        </w:rPr>
        <w:fldChar w:fldCharType="end"/>
      </w:r>
      <w:r/>
    </w:p>
    <w:p>
      <w:pPr>
        <w:pStyle w:val="1000"/>
        <w:tabs>
          <w:tab w:val="right" w:pos="9355" w:leader="dot"/>
        </w:tabs>
      </w:pPr>
      <w:r>
        <w:rPr>
          <w:bCs/>
          <w:color w:val="000000"/>
          <w:lang w:val="zh-CN"/>
        </w:rPr>
        <w:fldChar w:fldCharType="begin"/>
      </w:r>
      <w:r>
        <w:rPr>
          <w:bCs/>
          <w:lang w:val="zh-CN"/>
        </w:rPr>
        <w:instrText xml:space="preserve"> HYPERLINK \l _Toc24277 </w:instrText>
      </w:r>
      <w:r>
        <w:rPr>
          <w:bCs/>
          <w:lang w:val="zh-CN"/>
        </w:rPr>
        <w:fldChar w:fldCharType="separate"/>
      </w:r>
      <w:r>
        <w:rPr>
          <w:rFonts w:hint="eastAsia" w:ascii="宋体" w:cs="宋体"/>
          <w:szCs w:val="24"/>
        </w:rPr>
        <w:t xml:space="preserve">格式6、报价分析表</w:t>
      </w:r>
      <w:r>
        <w:tab/>
      </w:r>
      <w:r>
        <w:fldChar w:fldCharType="begin"/>
      </w:r>
      <w:r>
        <w:instrText xml:space="preserve"> PAGEREF _Toc24277 \h </w:instrText>
      </w:r>
      <w:r>
        <w:fldChar w:fldCharType="separate"/>
      </w:r>
      <w:r>
        <w:t xml:space="preserve">23</w:t>
      </w:r>
      <w:r>
        <w:fldChar w:fldCharType="end"/>
      </w:r>
      <w:r>
        <w:rPr>
          <w:bCs/>
          <w:color w:val="000000"/>
          <w:lang w:val="zh-CN"/>
        </w:rPr>
        <w:fldChar w:fldCharType="end"/>
      </w:r>
      <w:r/>
    </w:p>
    <w:p>
      <w:pPr>
        <w:pStyle w:val="1000"/>
        <w:tabs>
          <w:tab w:val="right" w:pos="9355" w:leader="dot"/>
        </w:tabs>
      </w:pPr>
      <w:r>
        <w:rPr>
          <w:bCs/>
          <w:color w:val="000000"/>
          <w:lang w:val="zh-CN"/>
        </w:rPr>
        <w:fldChar w:fldCharType="begin"/>
      </w:r>
      <w:r>
        <w:rPr>
          <w:bCs/>
          <w:lang w:val="zh-CN"/>
        </w:rPr>
        <w:instrText xml:space="preserve"> HYPERLINK \l _Toc2824 </w:instrText>
      </w:r>
      <w:r>
        <w:rPr>
          <w:bCs/>
          <w:lang w:val="zh-CN"/>
        </w:rPr>
        <w:fldChar w:fldCharType="separate"/>
      </w:r>
      <w:r>
        <w:rPr>
          <w:rFonts w:hint="eastAsia" w:ascii="宋体" w:cs="宋体"/>
          <w:szCs w:val="24"/>
        </w:rPr>
        <w:t xml:space="preserve">格式7、偏离表</w:t>
      </w:r>
      <w:r>
        <w:tab/>
      </w:r>
      <w:r>
        <w:fldChar w:fldCharType="begin"/>
      </w:r>
      <w:r>
        <w:instrText xml:space="preserve"> PAGEREF _Toc2824 \h </w:instrText>
      </w:r>
      <w:r>
        <w:fldChar w:fldCharType="separate"/>
      </w:r>
      <w:r>
        <w:t xml:space="preserve">24</w:t>
      </w:r>
      <w:r>
        <w:fldChar w:fldCharType="end"/>
      </w:r>
      <w:r>
        <w:rPr>
          <w:bCs/>
          <w:color w:val="000000"/>
          <w:lang w:val="zh-CN"/>
        </w:rPr>
        <w:fldChar w:fldCharType="end"/>
      </w:r>
      <w:r/>
    </w:p>
    <w:p>
      <w:pPr>
        <w:pStyle w:val="1000"/>
        <w:tabs>
          <w:tab w:val="right" w:pos="9355" w:leader="dot"/>
        </w:tabs>
      </w:pPr>
      <w:r>
        <w:rPr>
          <w:bCs/>
          <w:color w:val="000000"/>
          <w:lang w:val="zh-CN"/>
        </w:rPr>
        <w:fldChar w:fldCharType="begin"/>
      </w:r>
      <w:r>
        <w:rPr>
          <w:bCs/>
          <w:lang w:val="zh-CN"/>
        </w:rPr>
        <w:instrText xml:space="preserve"> HYPERLINK \l _Toc13319 </w:instrText>
      </w:r>
      <w:r>
        <w:rPr>
          <w:bCs/>
          <w:lang w:val="zh-CN"/>
        </w:rPr>
        <w:fldChar w:fldCharType="separate"/>
      </w:r>
      <w:r>
        <w:rPr>
          <w:rFonts w:hint="eastAsia" w:ascii="宋体"/>
          <w:szCs w:val="24"/>
          <w:lang w:val="zh-CN"/>
        </w:rPr>
        <w:t xml:space="preserve">格式</w:t>
      </w:r>
      <w:r>
        <w:rPr>
          <w:rFonts w:hint="eastAsia" w:ascii="宋体"/>
          <w:szCs w:val="24"/>
        </w:rPr>
        <w:t xml:space="preserve">8</w:t>
      </w:r>
      <w:r>
        <w:rPr>
          <w:rFonts w:hint="eastAsia" w:ascii="宋体"/>
          <w:szCs w:val="24"/>
          <w:lang w:val="zh-CN"/>
        </w:rPr>
        <w:t xml:space="preserve">、项目组人员一览表</w:t>
      </w:r>
      <w:r>
        <w:tab/>
      </w:r>
      <w:r>
        <w:fldChar w:fldCharType="begin"/>
      </w:r>
      <w:r>
        <w:instrText xml:space="preserve"> PAGEREF _Toc13319 \h </w:instrText>
      </w:r>
      <w:r>
        <w:fldChar w:fldCharType="separate"/>
      </w:r>
      <w:r>
        <w:t xml:space="preserve">25</w:t>
      </w:r>
      <w:r>
        <w:fldChar w:fldCharType="end"/>
      </w:r>
      <w:r>
        <w:rPr>
          <w:bCs/>
          <w:color w:val="000000"/>
          <w:lang w:val="zh-CN"/>
        </w:rPr>
        <w:fldChar w:fldCharType="end"/>
      </w:r>
      <w:r/>
    </w:p>
    <w:p>
      <w:pPr>
        <w:pStyle w:val="1000"/>
        <w:tabs>
          <w:tab w:val="right" w:pos="9355" w:leader="dot"/>
        </w:tabs>
      </w:pPr>
      <w:r>
        <w:rPr>
          <w:bCs/>
          <w:color w:val="000000"/>
          <w:lang w:val="zh-CN"/>
        </w:rPr>
        <w:fldChar w:fldCharType="begin"/>
      </w:r>
      <w:r>
        <w:rPr>
          <w:bCs/>
          <w:lang w:val="zh-CN"/>
        </w:rPr>
        <w:instrText xml:space="preserve"> HYPERLINK \l _Toc10166 </w:instrText>
      </w:r>
      <w:r>
        <w:rPr>
          <w:bCs/>
          <w:lang w:val="zh-CN"/>
        </w:rPr>
        <w:fldChar w:fldCharType="separate"/>
      </w:r>
      <w:r>
        <w:rPr>
          <w:rFonts w:hint="eastAsia" w:ascii="宋体"/>
          <w:szCs w:val="24"/>
          <w:lang w:val="zh-CN"/>
        </w:rPr>
        <w:t xml:space="preserve">格式</w:t>
      </w:r>
      <w:r>
        <w:rPr>
          <w:rFonts w:hint="eastAsia" w:ascii="宋体"/>
          <w:szCs w:val="24"/>
        </w:rPr>
        <w:t xml:space="preserve">9、类似业绩一览表</w:t>
      </w:r>
      <w:r>
        <w:tab/>
      </w:r>
      <w:r>
        <w:fldChar w:fldCharType="begin"/>
      </w:r>
      <w:r>
        <w:instrText xml:space="preserve"> PAGEREF _Toc10166 \h </w:instrText>
      </w:r>
      <w:r>
        <w:fldChar w:fldCharType="separate"/>
      </w:r>
      <w:r>
        <w:t xml:space="preserve">26</w:t>
      </w:r>
      <w:r>
        <w:fldChar w:fldCharType="end"/>
      </w:r>
      <w:r>
        <w:rPr>
          <w:bCs/>
          <w:color w:val="000000"/>
          <w:lang w:val="zh-CN"/>
        </w:rPr>
        <w:fldChar w:fldCharType="end"/>
      </w:r>
      <w:r/>
    </w:p>
    <w:p>
      <w:pPr>
        <w:pStyle w:val="1000"/>
        <w:tabs>
          <w:tab w:val="right" w:pos="9355" w:leader="dot"/>
        </w:tabs>
      </w:pPr>
      <w:r>
        <w:rPr>
          <w:bCs/>
          <w:color w:val="000000"/>
          <w:lang w:val="zh-CN"/>
        </w:rPr>
        <w:fldChar w:fldCharType="begin"/>
      </w:r>
      <w:r>
        <w:rPr>
          <w:bCs/>
          <w:lang w:val="zh-CN"/>
        </w:rPr>
        <w:instrText xml:space="preserve"> HYPERLINK \l _Toc23128 </w:instrText>
      </w:r>
      <w:r>
        <w:rPr>
          <w:bCs/>
          <w:lang w:val="zh-CN"/>
        </w:rPr>
        <w:fldChar w:fldCharType="separate"/>
      </w:r>
      <w:r>
        <w:rPr>
          <w:rFonts w:hint="eastAsia" w:ascii="宋体" w:cs="宋体"/>
          <w:bCs w:val="0"/>
          <w:szCs w:val="24"/>
        </w:rPr>
        <w:t xml:space="preserve">格式10、</w:t>
      </w:r>
      <w:r>
        <w:rPr>
          <w:rFonts w:ascii="宋体" w:cs="宋体"/>
          <w:bCs w:val="0"/>
          <w:szCs w:val="24"/>
        </w:rPr>
        <w:t xml:space="preserve">远程参与开标会议诚信承诺书</w:t>
      </w:r>
      <w:r>
        <w:tab/>
      </w:r>
      <w:r>
        <w:fldChar w:fldCharType="begin"/>
      </w:r>
      <w:r>
        <w:instrText xml:space="preserve"> PAGEREF _Toc23128 \h </w:instrText>
      </w:r>
      <w:r>
        <w:fldChar w:fldCharType="separate"/>
      </w:r>
      <w:r>
        <w:t xml:space="preserve">27</w:t>
      </w:r>
      <w:r>
        <w:fldChar w:fldCharType="end"/>
      </w:r>
      <w:r>
        <w:rPr>
          <w:bCs/>
          <w:color w:val="000000"/>
          <w:lang w:val="zh-CN"/>
        </w:rPr>
        <w:fldChar w:fldCharType="end"/>
      </w:r>
      <w:r/>
    </w:p>
    <w:p>
      <w:pPr>
        <w:pStyle w:val="990"/>
        <w:tabs>
          <w:tab w:val="right" w:pos="9355" w:leader="dot"/>
        </w:tabs>
      </w:pPr>
      <w:r>
        <w:rPr>
          <w:bCs/>
          <w:color w:val="000000"/>
          <w:lang w:val="zh-CN"/>
        </w:rPr>
        <w:fldChar w:fldCharType="begin"/>
      </w:r>
      <w:r>
        <w:rPr>
          <w:bCs/>
          <w:lang w:val="zh-CN"/>
        </w:rPr>
        <w:instrText xml:space="preserve"> HYPERLINK \l _Toc19538 </w:instrText>
      </w:r>
      <w:r>
        <w:rPr>
          <w:bCs/>
          <w:lang w:val="zh-CN"/>
        </w:rPr>
        <w:fldChar w:fldCharType="separate"/>
      </w:r>
      <w:r>
        <w:rPr>
          <w:rFonts w:hint="eastAsia"/>
          <w:bCs w:val="0"/>
          <w:szCs w:val="24"/>
        </w:rPr>
        <w:t xml:space="preserve">第四章  采购需求</w:t>
      </w:r>
      <w:r>
        <w:tab/>
      </w:r>
      <w:r>
        <w:fldChar w:fldCharType="begin"/>
      </w:r>
      <w:r>
        <w:instrText xml:space="preserve"> PAGEREF _Toc19538 \h </w:instrText>
      </w:r>
      <w:r>
        <w:fldChar w:fldCharType="separate"/>
      </w:r>
      <w:r>
        <w:t xml:space="preserve">28</w:t>
      </w:r>
      <w:r>
        <w:fldChar w:fldCharType="end"/>
      </w:r>
      <w:r>
        <w:rPr>
          <w:bCs/>
          <w:color w:val="000000"/>
          <w:lang w:val="zh-CN"/>
        </w:rPr>
        <w:fldChar w:fldCharType="end"/>
      </w:r>
      <w:r/>
    </w:p>
    <w:p>
      <w:pPr>
        <w:pStyle w:val="990"/>
        <w:tabs>
          <w:tab w:val="right" w:pos="9355" w:leader="dot"/>
        </w:tabs>
      </w:pPr>
      <w:r>
        <w:rPr>
          <w:bCs/>
          <w:color w:val="000000"/>
          <w:lang w:val="zh-CN"/>
        </w:rPr>
        <w:fldChar w:fldCharType="begin"/>
      </w:r>
      <w:r>
        <w:rPr>
          <w:bCs/>
          <w:lang w:val="zh-CN"/>
        </w:rPr>
        <w:instrText xml:space="preserve"> HYPERLINK \l _Toc32756 </w:instrText>
      </w:r>
      <w:r>
        <w:rPr>
          <w:bCs/>
          <w:lang w:val="zh-CN"/>
        </w:rPr>
        <w:fldChar w:fldCharType="separate"/>
      </w:r>
      <w:r>
        <w:rPr>
          <w:rFonts w:hint="eastAsia" w:ascii="宋体" w:hAnsi="宋体" w:eastAsia="宋体" w:cs="宋体"/>
          <w:bCs/>
          <w:szCs w:val="21"/>
        </w:rPr>
        <w:t xml:space="preserve">（三）购买第三方服务</w:t>
      </w:r>
      <w:r>
        <w:rPr>
          <w:rFonts w:hint="eastAsia" w:ascii="宋体" w:hAnsi="宋体" w:eastAsia="宋体" w:cs="宋体"/>
          <w:bCs/>
          <w:szCs w:val="21"/>
          <w:lang w:eastAsia="zh-CN"/>
        </w:rPr>
        <w:t xml:space="preserve">：</w:t>
      </w:r>
      <w:r>
        <w:rPr>
          <w:rFonts w:hint="eastAsia" w:ascii="宋体" w:hAnsi="宋体" w:eastAsia="宋体" w:cs="Times New Roman"/>
          <w:bCs/>
          <w:szCs w:val="21"/>
        </w:rPr>
        <w:t xml:space="preserve">模式：按被护理人员报价-场地租赁费用</w:t>
      </w:r>
      <w:r>
        <w:tab/>
      </w:r>
      <w:r>
        <w:fldChar w:fldCharType="begin"/>
      </w:r>
      <w:r>
        <w:instrText xml:space="preserve"> PAGEREF _Toc32756 \h </w:instrText>
      </w:r>
      <w:r>
        <w:fldChar w:fldCharType="separate"/>
      </w:r>
      <w:r>
        <w:t xml:space="preserve">28</w:t>
      </w:r>
      <w:r>
        <w:fldChar w:fldCharType="end"/>
      </w:r>
      <w:r>
        <w:rPr>
          <w:bCs/>
          <w:color w:val="000000"/>
          <w:lang w:val="zh-CN"/>
        </w:rPr>
        <w:fldChar w:fldCharType="end"/>
      </w:r>
      <w:r/>
    </w:p>
    <w:p>
      <w:pPr>
        <w:pStyle w:val="990"/>
        <w:tabs>
          <w:tab w:val="right" w:pos="9355" w:leader="dot"/>
        </w:tabs>
      </w:pPr>
      <w:r>
        <w:rPr>
          <w:bCs/>
          <w:color w:val="000000"/>
          <w:lang w:val="zh-CN"/>
        </w:rPr>
        <w:fldChar w:fldCharType="begin"/>
      </w:r>
      <w:r>
        <w:rPr>
          <w:bCs/>
          <w:lang w:val="zh-CN"/>
        </w:rPr>
        <w:instrText xml:space="preserve"> HYPERLINK \l _Toc4815 </w:instrText>
      </w:r>
      <w:r>
        <w:rPr>
          <w:bCs/>
          <w:lang w:val="zh-CN"/>
        </w:rPr>
        <w:fldChar w:fldCharType="separate"/>
      </w:r>
      <w:r>
        <w:rPr>
          <w:rFonts w:hint="eastAsia"/>
        </w:rPr>
        <w:t xml:space="preserve">第五章 合同主要内容</w:t>
      </w:r>
      <w:r>
        <w:tab/>
      </w:r>
      <w:r>
        <w:fldChar w:fldCharType="begin"/>
      </w:r>
      <w:r>
        <w:instrText xml:space="preserve"> PAGEREF _Toc4815 \h </w:instrText>
      </w:r>
      <w:r>
        <w:fldChar w:fldCharType="separate"/>
      </w:r>
      <w:r>
        <w:t xml:space="preserve">31</w:t>
      </w:r>
      <w:r>
        <w:fldChar w:fldCharType="end"/>
      </w:r>
      <w:r>
        <w:rPr>
          <w:bCs/>
          <w:color w:val="000000"/>
          <w:lang w:val="zh-CN"/>
        </w:rPr>
        <w:fldChar w:fldCharType="end"/>
      </w:r>
      <w:r/>
    </w:p>
    <w:p>
      <w:pPr>
        <w:pStyle w:val="990"/>
        <w:tabs>
          <w:tab w:val="right" w:pos="9355" w:leader="dot"/>
        </w:tabs>
      </w:pPr>
      <w:r>
        <w:rPr>
          <w:bCs/>
          <w:color w:val="000000"/>
          <w:lang w:val="zh-CN"/>
        </w:rPr>
        <w:fldChar w:fldCharType="begin"/>
      </w:r>
      <w:r>
        <w:rPr>
          <w:bCs/>
          <w:lang w:val="zh-CN"/>
        </w:rPr>
        <w:instrText xml:space="preserve"> HYPERLINK \l _Toc12716 </w:instrText>
      </w:r>
      <w:r>
        <w:rPr>
          <w:bCs/>
          <w:lang w:val="zh-CN"/>
        </w:rPr>
        <w:fldChar w:fldCharType="separate"/>
      </w:r>
      <w:r>
        <w:rPr>
          <w:rFonts w:hint="eastAsia"/>
        </w:rPr>
        <w:t xml:space="preserve">第六章  评标方法、采购政策、评分标准</w:t>
      </w:r>
      <w:r>
        <w:tab/>
      </w:r>
      <w:r>
        <w:fldChar w:fldCharType="begin"/>
      </w:r>
      <w:r>
        <w:instrText xml:space="preserve"> PAGEREF _Toc12716 \h </w:instrText>
      </w:r>
      <w:r>
        <w:fldChar w:fldCharType="separate"/>
      </w:r>
      <w:r>
        <w:t xml:space="preserve">39</w:t>
      </w:r>
      <w:r>
        <w:fldChar w:fldCharType="end"/>
      </w:r>
      <w:r>
        <w:rPr>
          <w:bCs/>
          <w:color w:val="000000"/>
          <w:lang w:val="zh-CN"/>
        </w:rPr>
        <w:fldChar w:fldCharType="end"/>
      </w:r>
      <w:r/>
    </w:p>
    <w:p>
      <w:pPr>
        <w:pStyle w:val="990"/>
        <w:tabs>
          <w:tab w:val="right" w:pos="9355" w:leader="dot"/>
        </w:tabs>
      </w:pPr>
      <w:r>
        <w:rPr>
          <w:bCs/>
          <w:color w:val="000000"/>
          <w:lang w:val="zh-CN"/>
        </w:rPr>
        <w:fldChar w:fldCharType="begin"/>
      </w:r>
      <w:r>
        <w:rPr>
          <w:bCs/>
          <w:lang w:val="zh-CN"/>
        </w:rPr>
        <w:instrText xml:space="preserve"> HYPERLINK \l _Toc27832 </w:instrText>
      </w:r>
      <w:r>
        <w:rPr>
          <w:bCs/>
          <w:lang w:val="zh-CN"/>
        </w:rPr>
        <w:fldChar w:fldCharType="separate"/>
      </w:r>
      <w:r>
        <w:rPr>
          <w:rFonts w:hint="eastAsia"/>
          <w:bCs w:val="0"/>
          <w:szCs w:val="24"/>
        </w:rPr>
        <w:t xml:space="preserve">附件  昆山市政府采购供应商诚信管理办法</w:t>
      </w:r>
      <w:r>
        <w:tab/>
      </w:r>
      <w:r>
        <w:fldChar w:fldCharType="begin"/>
      </w:r>
      <w:r>
        <w:instrText xml:space="preserve"> PAGEREF _Toc27832 \h </w:instrText>
      </w:r>
      <w:r>
        <w:fldChar w:fldCharType="separate"/>
      </w:r>
      <w:r>
        <w:t xml:space="preserve">43</w:t>
      </w:r>
      <w:r>
        <w:fldChar w:fldCharType="end"/>
      </w:r>
      <w:r>
        <w:rPr>
          <w:bCs/>
          <w:color w:val="000000"/>
          <w:lang w:val="zh-CN"/>
        </w:rPr>
        <w:fldChar w:fldCharType="end"/>
      </w:r>
      <w:r/>
    </w:p>
    <w:p>
      <w:pPr>
        <w:pStyle w:val="932"/>
        <w:jc w:val="left"/>
        <w:spacing w:line="360" w:lineRule="auto"/>
        <w:tabs>
          <w:tab w:val="right" w:pos="9355" w:leader="dot"/>
        </w:tabs>
        <w:rPr>
          <w:color w:val="000000"/>
        </w:rPr>
      </w:pPr>
      <w:r>
        <w:rPr>
          <w:bCs/>
          <w:color w:val="000000"/>
          <w:lang w:val="zh-CN"/>
        </w:rPr>
        <w:fldChar w:fldCharType="end"/>
      </w:r>
      <w:r>
        <w:rPr>
          <w:color w:val="000000"/>
        </w:rPr>
      </w:r>
      <w:r/>
    </w:p>
    <w:p>
      <w:pPr>
        <w:pStyle w:val="990"/>
        <w:tabs>
          <w:tab w:val="right" w:pos="8296" w:leader="dot"/>
        </w:tabs>
        <w:rPr>
          <w:rFonts w:ascii="等线" w:hAnsi="等线" w:eastAsia="等线"/>
          <w:b w:val="0"/>
          <w:color w:val="000000"/>
          <w:sz w:val="24"/>
        </w:rPr>
      </w:pPr>
      <w:r>
        <w:rPr>
          <w:color w:val="000000"/>
          <w:sz w:val="24"/>
        </w:rPr>
        <w:fldChar w:fldCharType="begin"/>
      </w:r>
      <w:r>
        <w:rPr>
          <w:color w:val="000000"/>
          <w:sz w:val="24"/>
        </w:rPr>
        <w:instrText xml:space="preserve"> TOC \o "1-3" \h \z \u </w:instrText>
      </w:r>
      <w:r>
        <w:rPr>
          <w:color w:val="000000"/>
          <w:sz w:val="24"/>
        </w:rPr>
        <w:fldChar w:fldCharType="separate"/>
      </w:r>
      <w:r>
        <w:rPr>
          <w:rFonts w:ascii="等线" w:hAnsi="等线" w:eastAsia="等线"/>
          <w:b w:val="0"/>
          <w:color w:val="000000"/>
          <w:sz w:val="24"/>
        </w:rPr>
      </w:r>
      <w:r/>
    </w:p>
    <w:p>
      <w:pPr>
        <w:pStyle w:val="1008"/>
        <w:rPr>
          <w:bCs w:val="0"/>
          <w:color w:val="000000"/>
          <w:sz w:val="21"/>
          <w:szCs w:val="21"/>
        </w:rPr>
      </w:pPr>
      <w:r/>
      <w:bookmarkStart w:id="2" w:name="_Toc25727"/>
      <w:r>
        <w:rPr>
          <w:bCs w:val="0"/>
          <w:color w:val="000000"/>
          <w:sz w:val="24"/>
          <w:szCs w:val="24"/>
          <w:lang w:val="zh-CN"/>
        </w:rPr>
        <w:fldChar w:fldCharType="end"/>
      </w:r>
      <w:r>
        <w:rPr>
          <w:b w:val="0"/>
          <w:bCs w:val="0"/>
          <w:color w:val="000000"/>
          <w:sz w:val="24"/>
          <w:szCs w:val="24"/>
          <w:lang w:val="zh-CN"/>
        </w:rPr>
        <w:br w:type="page" w:clear="all"/>
      </w:r>
      <w:bookmarkStart w:id="3" w:name="_Toc359921166"/>
      <w:r/>
      <w:bookmarkStart w:id="4" w:name="_Toc134091565"/>
      <w:r>
        <w:rPr>
          <w:rFonts w:hint="eastAsia"/>
          <w:bCs w:val="0"/>
          <w:color w:val="000000"/>
          <w:sz w:val="24"/>
          <w:szCs w:val="24"/>
        </w:rPr>
        <w:t xml:space="preserve">第一章</w:t>
      </w:r>
      <w:r>
        <w:rPr>
          <w:bCs w:val="0"/>
          <w:color w:val="000000"/>
          <w:sz w:val="24"/>
          <w:szCs w:val="24"/>
        </w:rPr>
        <w:t xml:space="preserve">  </w:t>
      </w:r>
      <w:r>
        <w:rPr>
          <w:rFonts w:hint="eastAsia"/>
          <w:bCs w:val="0"/>
          <w:color w:val="000000"/>
          <w:sz w:val="24"/>
          <w:szCs w:val="24"/>
        </w:rPr>
        <w:t xml:space="preserve">投标邀请</w:t>
      </w:r>
      <w:bookmarkEnd w:id="3"/>
      <w:r>
        <w:rPr>
          <w:rFonts w:hint="eastAsia"/>
          <w:bCs w:val="0"/>
          <w:color w:val="000000"/>
          <w:sz w:val="24"/>
          <w:szCs w:val="24"/>
        </w:rPr>
        <w:t xml:space="preserve">函</w:t>
      </w:r>
      <w:bookmarkEnd w:id="2"/>
      <w:r/>
      <w:bookmarkEnd w:id="4"/>
      <w:r>
        <w:rPr>
          <w:bCs w:val="0"/>
          <w:color w:val="000000"/>
          <w:sz w:val="21"/>
          <w:szCs w:val="21"/>
        </w:rPr>
      </w:r>
      <w:r/>
    </w:p>
    <w:p>
      <w:pPr>
        <w:pStyle w:val="932"/>
        <w:ind w:firstLine="420"/>
        <w:jc w:val="left"/>
        <w:spacing w:line="360" w:lineRule="auto"/>
        <w:rPr>
          <w:color w:val="000000"/>
          <w:szCs w:val="21"/>
        </w:rPr>
      </w:pPr>
      <w:r/>
      <w:bookmarkStart w:id="5" w:name="_Toc35393621"/>
      <w:r/>
      <w:bookmarkEnd w:id="5"/>
      <w:r/>
      <w:bookmarkStart w:id="6" w:name="_Toc28359002"/>
      <w:r>
        <w:rPr>
          <w:color w:val="000000"/>
          <w:szCs w:val="21"/>
        </w:rPr>
        <w:t xml:space="preserve">一、项目基本情况</w:t>
      </w:r>
      <w:r>
        <w:rPr>
          <w:color w:val="000000"/>
          <w:szCs w:val="21"/>
        </w:rPr>
      </w:r>
      <w:r/>
    </w:p>
    <w:p>
      <w:pPr>
        <w:pStyle w:val="932"/>
        <w:ind w:firstLine="420"/>
        <w:jc w:val="left"/>
        <w:spacing w:line="360" w:lineRule="auto"/>
        <w:rPr>
          <w:color w:val="000000"/>
          <w:szCs w:val="21"/>
        </w:rPr>
      </w:pPr>
      <w:r>
        <w:rPr>
          <w:color w:val="000000"/>
          <w:szCs w:val="21"/>
        </w:rPr>
        <w:t xml:space="preserve">1</w:t>
      </w:r>
      <w:r>
        <w:rPr>
          <w:rFonts w:hint="eastAsia"/>
          <w:color w:val="000000"/>
          <w:szCs w:val="21"/>
        </w:rPr>
        <w:t xml:space="preserve">.</w:t>
      </w:r>
      <w:r>
        <w:rPr>
          <w:color w:val="000000"/>
          <w:szCs w:val="21"/>
        </w:rPr>
        <w:t xml:space="preserve">项目编号：</w:t>
      </w:r>
      <w:r>
        <w:rPr>
          <w:rFonts w:hint="eastAsia"/>
          <w:color w:val="000000"/>
          <w:szCs w:val="21"/>
          <w:lang w:eastAsia="zh-CN"/>
        </w:rPr>
        <w:t xml:space="preserve">JSZC-320583-SZGZ-G2025-0158</w:t>
      </w:r>
      <w:r>
        <w:rPr>
          <w:rFonts w:hint="eastAsia"/>
          <w:color w:val="000000"/>
          <w:szCs w:val="21"/>
        </w:rPr>
        <w:t xml:space="preserve">号</w:t>
      </w:r>
      <w:r>
        <w:rPr>
          <w:color w:val="000000"/>
          <w:szCs w:val="21"/>
        </w:rPr>
      </w:r>
      <w:r/>
    </w:p>
    <w:p>
      <w:pPr>
        <w:pStyle w:val="932"/>
        <w:ind w:firstLine="420"/>
        <w:jc w:val="left"/>
        <w:spacing w:line="360" w:lineRule="auto"/>
        <w:rPr>
          <w:rFonts w:hint="eastAsia" w:eastAsia="宋体"/>
          <w:color w:val="000000"/>
          <w:szCs w:val="21"/>
          <w:lang w:eastAsia="zh-CN"/>
        </w:rPr>
      </w:pPr>
      <w:r>
        <w:rPr>
          <w:color w:val="000000"/>
          <w:szCs w:val="21"/>
        </w:rPr>
        <w:t xml:space="preserve">2</w:t>
      </w:r>
      <w:r>
        <w:rPr>
          <w:rFonts w:hint="eastAsia"/>
          <w:color w:val="000000"/>
          <w:szCs w:val="21"/>
        </w:rPr>
        <w:t xml:space="preserve">.</w:t>
      </w:r>
      <w:r>
        <w:rPr>
          <w:color w:val="000000"/>
          <w:szCs w:val="21"/>
        </w:rPr>
        <w:t xml:space="preserve">项目名称：</w:t>
      </w:r>
      <w:r>
        <w:rPr>
          <w:rFonts w:hint="eastAsia"/>
          <w:color w:val="000000"/>
          <w:szCs w:val="21"/>
          <w:lang w:eastAsia="zh-CN"/>
        </w:rPr>
        <w:t xml:space="preserve">玉山福利院特困等人员护理陪护等服务项目</w:t>
      </w:r>
      <w:r>
        <w:rPr>
          <w:rFonts w:hint="eastAsia" w:eastAsia="宋体"/>
          <w:color w:val="000000"/>
          <w:szCs w:val="21"/>
          <w:lang w:eastAsia="zh-CN"/>
        </w:rPr>
      </w:r>
      <w:r/>
    </w:p>
    <w:p>
      <w:pPr>
        <w:pStyle w:val="932"/>
        <w:ind w:firstLine="420"/>
        <w:jc w:val="left"/>
        <w:spacing w:line="360" w:lineRule="auto"/>
        <w:rPr>
          <w:rFonts w:hint="eastAsia"/>
          <w:color w:val="000000"/>
          <w:szCs w:val="21"/>
        </w:rPr>
      </w:pPr>
      <w:r>
        <w:rPr>
          <w:color w:val="000000"/>
          <w:szCs w:val="21"/>
        </w:rPr>
        <w:t xml:space="preserve">3</w:t>
      </w:r>
      <w:r>
        <w:rPr>
          <w:rFonts w:hint="eastAsia"/>
          <w:color w:val="000000"/>
          <w:szCs w:val="21"/>
        </w:rPr>
        <w:t xml:space="preserve">.</w:t>
      </w:r>
      <w:r>
        <w:rPr>
          <w:color w:val="000000"/>
          <w:szCs w:val="21"/>
        </w:rPr>
        <w:t xml:space="preserve">预算金额：人民币</w:t>
      </w:r>
      <w:r>
        <w:rPr>
          <w:rFonts w:hint="eastAsia"/>
          <w:color w:val="000000"/>
          <w:szCs w:val="21"/>
        </w:rPr>
        <w:t xml:space="preserve">壹佰</w:t>
      </w:r>
      <w:r>
        <w:rPr>
          <w:rFonts w:hint="eastAsia"/>
          <w:color w:val="000000"/>
          <w:szCs w:val="21"/>
          <w:lang w:val="en-US" w:eastAsia="zh-CN"/>
        </w:rPr>
        <w:t xml:space="preserve">伍</w:t>
      </w:r>
      <w:r>
        <w:rPr>
          <w:rFonts w:hint="eastAsia"/>
          <w:color w:val="000000"/>
          <w:szCs w:val="21"/>
        </w:rPr>
        <w:t xml:space="preserve">拾万元整</w:t>
      </w:r>
      <w:r>
        <w:rPr>
          <w:color w:val="000000"/>
          <w:szCs w:val="21"/>
        </w:rPr>
        <w:t xml:space="preserve">（¥</w:t>
      </w:r>
      <w:r>
        <w:rPr>
          <w:rFonts w:hint="eastAsia"/>
          <w:color w:val="000000"/>
          <w:szCs w:val="21"/>
        </w:rPr>
        <w:t xml:space="preserve">1</w:t>
      </w:r>
      <w:r>
        <w:rPr>
          <w:rFonts w:hint="eastAsia"/>
          <w:color w:val="000000"/>
          <w:szCs w:val="21"/>
          <w:lang w:val="en-US" w:eastAsia="zh-CN"/>
        </w:rPr>
        <w:t xml:space="preserve">5</w:t>
      </w:r>
      <w:r>
        <w:rPr>
          <w:rFonts w:hint="eastAsia"/>
          <w:color w:val="000000"/>
          <w:szCs w:val="21"/>
        </w:rPr>
        <w:t xml:space="preserve">00000.00</w:t>
      </w:r>
      <w:r>
        <w:rPr>
          <w:color w:val="000000"/>
          <w:szCs w:val="21"/>
        </w:rPr>
        <w:t xml:space="preserve">元</w:t>
      </w:r>
      <w:r>
        <w:rPr>
          <w:rFonts w:hint="eastAsia"/>
          <w:color w:val="000000"/>
          <w:szCs w:val="21"/>
        </w:rPr>
        <w:t xml:space="preserve">）</w:t>
      </w:r>
      <w:r>
        <w:rPr>
          <w:rFonts w:hint="eastAsia"/>
          <w:color w:val="000000"/>
          <w:szCs w:val="21"/>
        </w:rPr>
      </w:r>
      <w:r/>
    </w:p>
    <w:p>
      <w:pPr>
        <w:pStyle w:val="932"/>
        <w:ind w:firstLine="420"/>
        <w:jc w:val="left"/>
        <w:spacing w:line="360" w:lineRule="auto"/>
        <w:rPr>
          <w:color w:val="000000"/>
          <w:szCs w:val="21"/>
        </w:rPr>
      </w:pPr>
      <w:r>
        <w:rPr>
          <w:color w:val="000000"/>
          <w:szCs w:val="21"/>
        </w:rPr>
        <w:t xml:space="preserve">4.采购需求：</w:t>
      </w:r>
      <w:r>
        <w:rPr>
          <w:color w:val="000000"/>
          <w:szCs w:val="21"/>
        </w:rPr>
      </w:r>
      <w:r/>
    </w:p>
    <w:p>
      <w:pPr>
        <w:pStyle w:val="932"/>
        <w:ind w:firstLine="420"/>
        <w:jc w:val="left"/>
        <w:spacing w:line="360" w:lineRule="auto"/>
        <w:rPr>
          <w:rFonts w:hint="eastAsia"/>
          <w:color w:val="000000"/>
          <w:szCs w:val="21"/>
        </w:rPr>
      </w:pPr>
      <w:r>
        <w:rPr>
          <w:color w:val="000000"/>
          <w:szCs w:val="21"/>
        </w:rPr>
        <w:t xml:space="preserve">昆山市玉山福利院，坐落在昆山市玉山镇林荫路899号，目前昆山市玉山福利院</w:t>
      </w:r>
      <w:r>
        <w:rPr>
          <w:rFonts w:hint="eastAsia"/>
          <w:color w:val="000000"/>
          <w:szCs w:val="21"/>
        </w:rPr>
        <w:t xml:space="preserve">自用</w:t>
      </w:r>
      <w:r>
        <w:rPr>
          <w:color w:val="000000"/>
          <w:szCs w:val="21"/>
        </w:rPr>
        <w:t xml:space="preserve">建筑面积约4158.81㎡（其中3号楼北楼2314.29㎡，</w:t>
      </w:r>
      <w:r>
        <w:rPr>
          <w:rFonts w:hint="eastAsia"/>
          <w:color w:val="000000"/>
          <w:szCs w:val="21"/>
        </w:rPr>
        <w:t xml:space="preserve">5</w:t>
      </w:r>
      <w:r>
        <w:rPr>
          <w:color w:val="000000"/>
          <w:szCs w:val="21"/>
        </w:rPr>
        <w:t xml:space="preserve">号楼1470.23㎡，门卫、配电房等辅房374.29㎡，具体以现状为准），床位60张（专门用于特困对象的集中供养服务）及其它设施设备。昆山市玉山福利院拟申请注销，为保障现有</w:t>
      </w:r>
      <w:r>
        <w:rPr>
          <w:rFonts w:hint="eastAsia"/>
          <w:color w:val="000000"/>
          <w:szCs w:val="21"/>
        </w:rPr>
        <w:t xml:space="preserve">27</w:t>
      </w:r>
      <w:r>
        <w:rPr>
          <w:color w:val="000000"/>
          <w:szCs w:val="21"/>
        </w:rPr>
        <w:t xml:space="preserve">名服务对象的顺利过渡及后续服务，拟通过政府采购方式购买第三方服务</w:t>
      </w:r>
      <w:r>
        <w:rPr>
          <w:rFonts w:hint="eastAsia"/>
          <w:color w:val="000000"/>
          <w:szCs w:val="21"/>
        </w:rPr>
        <w:t xml:space="preserve">。</w:t>
      </w:r>
      <w:r>
        <w:rPr>
          <w:rFonts w:hint="eastAsia"/>
          <w:color w:val="000000"/>
          <w:szCs w:val="21"/>
        </w:rPr>
      </w:r>
      <w:r/>
    </w:p>
    <w:p>
      <w:pPr>
        <w:pStyle w:val="932"/>
        <w:ind w:firstLine="420"/>
        <w:jc w:val="left"/>
        <w:spacing w:line="360" w:lineRule="auto"/>
        <w:rPr>
          <w:color w:val="000000"/>
          <w:szCs w:val="21"/>
        </w:rPr>
      </w:pPr>
      <w:r>
        <w:rPr>
          <w:color w:val="000000"/>
          <w:szCs w:val="21"/>
        </w:rPr>
        <w:t xml:space="preserve">5.合同履行期限：</w:t>
      </w:r>
      <w:r>
        <w:rPr>
          <w:rFonts w:hint="eastAsia"/>
          <w:color w:val="000000"/>
          <w:szCs w:val="21"/>
        </w:rPr>
        <w:t xml:space="preserve">自合同签订之日起一年（具体起始日期以合同签订日期为准）。</w:t>
      </w:r>
      <w:r>
        <w:rPr>
          <w:color w:val="000000"/>
          <w:szCs w:val="21"/>
        </w:rPr>
      </w:r>
      <w:r/>
    </w:p>
    <w:p>
      <w:pPr>
        <w:pStyle w:val="932"/>
        <w:ind w:firstLine="420"/>
        <w:jc w:val="left"/>
        <w:spacing w:line="360" w:lineRule="auto"/>
        <w:rPr>
          <w:color w:val="000000"/>
          <w:szCs w:val="21"/>
        </w:rPr>
      </w:pPr>
      <w:r>
        <w:rPr>
          <w:color w:val="000000"/>
          <w:szCs w:val="21"/>
        </w:rPr>
        <w:t xml:space="preserve">6.本项目不接受联合体投标。</w:t>
      </w:r>
      <w:r>
        <w:rPr>
          <w:color w:val="000000"/>
          <w:szCs w:val="21"/>
        </w:rPr>
      </w:r>
      <w:r/>
    </w:p>
    <w:p>
      <w:pPr>
        <w:pStyle w:val="932"/>
        <w:ind w:firstLine="420"/>
        <w:spacing w:line="360" w:lineRule="auto"/>
        <w:rPr>
          <w:color w:val="000000"/>
          <w:szCs w:val="21"/>
        </w:rPr>
      </w:pPr>
      <w:r/>
      <w:bookmarkEnd w:id="6"/>
      <w:r/>
      <w:bookmarkStart w:id="7" w:name="_Toc28359080"/>
      <w:r>
        <w:rPr>
          <w:color w:val="000000"/>
          <w:szCs w:val="21"/>
        </w:rPr>
        <w:t xml:space="preserve">二、申请人的资格要求：</w:t>
      </w:r>
      <w:r>
        <w:rPr>
          <w:color w:val="000000"/>
          <w:szCs w:val="21"/>
        </w:rPr>
      </w:r>
      <w:r/>
    </w:p>
    <w:p>
      <w:pPr>
        <w:pStyle w:val="932"/>
        <w:ind w:firstLine="420"/>
        <w:spacing w:line="360" w:lineRule="auto"/>
        <w:rPr>
          <w:color w:val="000000"/>
          <w:szCs w:val="21"/>
        </w:rPr>
      </w:pPr>
      <w:r/>
      <w:bookmarkEnd w:id="7"/>
      <w:r/>
      <w:bookmarkStart w:id="8" w:name="_Toc28359004"/>
      <w:r>
        <w:rPr>
          <w:color w:val="000000"/>
          <w:szCs w:val="21"/>
        </w:rPr>
        <w:t xml:space="preserve">1.满足《中华人民共和国政府采购法》第二十二条规定：（提供承诺函，格式自拟）。</w:t>
      </w:r>
      <w:r>
        <w:rPr>
          <w:color w:val="000000"/>
          <w:szCs w:val="21"/>
        </w:rPr>
      </w:r>
      <w:r/>
    </w:p>
    <w:p>
      <w:pPr>
        <w:pStyle w:val="932"/>
        <w:ind w:firstLine="420"/>
        <w:spacing w:line="360" w:lineRule="auto"/>
        <w:rPr>
          <w:rFonts w:hint="eastAsia"/>
          <w:color w:val="000000"/>
          <w:szCs w:val="21"/>
        </w:rPr>
      </w:pPr>
      <w:r>
        <w:rPr>
          <w:color w:val="000000"/>
          <w:szCs w:val="21"/>
        </w:rPr>
        <w:fldChar w:fldCharType="begin"/>
      </w:r>
      <w:r>
        <w:rPr>
          <w:color w:val="000000"/>
          <w:szCs w:val="21"/>
        </w:rPr>
        <w:instrText xml:space="preserve">HYPERLINK "F:\\wechat\\WeChat Files\\chf0220\\FileStorage\\File\\2023-03\\关于印发《苏州市政府采购促进中小企业发展实施意见》的通知（苏财购[2022]16号）.pdf"</w:instrText>
      </w:r>
      <w:r>
        <w:rPr>
          <w:color w:val="000000"/>
          <w:szCs w:val="21"/>
        </w:rPr>
        <w:fldChar w:fldCharType="separate"/>
      </w:r>
      <w:r>
        <w:rPr>
          <w:color w:val="000000"/>
          <w:szCs w:val="21"/>
        </w:rPr>
        <w:t xml:space="preserve">2.落实政府采购政策需满足的资格要求：</w:t>
      </w:r>
      <w:r>
        <w:rPr>
          <w:color w:val="000000"/>
          <w:szCs w:val="21"/>
        </w:rPr>
        <w:fldChar w:fldCharType="end"/>
      </w:r>
      <w:bookmarkStart w:id="9" w:name="_Hlk134890382"/>
      <w:r>
        <w:rPr>
          <w:rFonts w:hint="eastAsia"/>
          <w:color w:val="000000"/>
          <w:szCs w:val="21"/>
        </w:rPr>
        <w:t xml:space="preserve">本项目专门面向中小企业采购，残疾人福利性单位、监狱企业视同小型、微型企业；</w:t>
      </w:r>
      <w:r>
        <w:rPr>
          <w:rFonts w:hint="eastAsia"/>
          <w:color w:val="000000"/>
          <w:szCs w:val="21"/>
        </w:rPr>
      </w:r>
      <w:r/>
    </w:p>
    <w:p>
      <w:pPr>
        <w:pStyle w:val="932"/>
        <w:ind w:firstLine="420"/>
        <w:spacing w:line="360" w:lineRule="auto"/>
        <w:rPr>
          <w:color w:val="000000"/>
          <w:szCs w:val="21"/>
        </w:rPr>
      </w:pPr>
      <w:r/>
      <w:bookmarkEnd w:id="9"/>
      <w:r>
        <w:rPr>
          <w:color w:val="000000"/>
          <w:szCs w:val="21"/>
        </w:rPr>
        <w:t xml:space="preserve">3.本项目的特定资格要求：</w:t>
      </w:r>
      <w:bookmarkEnd w:id="8"/>
      <w:r/>
      <w:bookmarkStart w:id="10" w:name="_Toc35393792"/>
      <w:r>
        <w:rPr>
          <w:color w:val="000000"/>
          <w:szCs w:val="21"/>
        </w:rPr>
        <w:t xml:space="preserve">无。</w:t>
      </w:r>
      <w:r>
        <w:rPr>
          <w:color w:val="000000"/>
          <w:szCs w:val="21"/>
        </w:rPr>
      </w:r>
      <w:r/>
    </w:p>
    <w:p>
      <w:pPr>
        <w:pStyle w:val="932"/>
        <w:ind w:firstLine="420"/>
        <w:spacing w:line="360" w:lineRule="auto"/>
        <w:rPr>
          <w:color w:val="000000"/>
          <w:szCs w:val="21"/>
        </w:rPr>
      </w:pPr>
      <w:r>
        <w:rPr>
          <w:color w:val="000000"/>
          <w:szCs w:val="21"/>
        </w:rPr>
        <w:t xml:space="preserve">三、获取采购文件</w:t>
      </w:r>
      <w:r>
        <w:rPr>
          <w:color w:val="000000"/>
          <w:szCs w:val="21"/>
        </w:rPr>
      </w:r>
      <w:r/>
    </w:p>
    <w:p>
      <w:pPr>
        <w:pStyle w:val="932"/>
        <w:ind w:firstLine="420"/>
        <w:spacing w:line="360" w:lineRule="auto"/>
        <w:rPr>
          <w:color w:val="000000"/>
          <w:szCs w:val="21"/>
        </w:rPr>
      </w:pPr>
      <w:r/>
      <w:bookmarkEnd w:id="10"/>
      <w:r/>
      <w:bookmarkStart w:id="11" w:name="_Toc28359005"/>
      <w:r>
        <w:rPr>
          <w:color w:val="000000"/>
          <w:szCs w:val="21"/>
        </w:rPr>
        <w:t xml:space="preserve">1.获取招标文件时间：</w:t>
      </w:r>
      <w:r>
        <w:rPr>
          <w:color w:val="000000"/>
        </w:rPr>
        <w:t xml:space="preserve">至202</w:t>
      </w:r>
      <w:r>
        <w:rPr>
          <w:rFonts w:hint="eastAsia"/>
          <w:color w:val="000000"/>
        </w:rPr>
        <w:t xml:space="preserve">5</w:t>
      </w:r>
      <w:r>
        <w:rPr>
          <w:color w:val="000000"/>
        </w:rPr>
        <w:t xml:space="preserve">年</w:t>
      </w:r>
      <w:r>
        <w:rPr>
          <w:rFonts w:hint="eastAsia"/>
          <w:color w:val="000000"/>
          <w:lang w:val="en-US" w:eastAsia="zh-CN"/>
        </w:rPr>
        <w:t xml:space="preserve">12</w:t>
      </w:r>
      <w:r>
        <w:rPr>
          <w:color w:val="000000"/>
        </w:rPr>
        <w:t xml:space="preserve">月</w:t>
      </w:r>
      <w:r>
        <w:rPr>
          <w:rFonts w:hint="eastAsia"/>
          <w:color w:val="000000"/>
          <w:lang w:val="en-US" w:eastAsia="zh-CN"/>
        </w:rPr>
        <w:t xml:space="preserve">12</w:t>
      </w:r>
      <w:r>
        <w:rPr>
          <w:color w:val="000000"/>
        </w:rPr>
        <w:t xml:space="preserve">日</w:t>
      </w:r>
      <w:r>
        <w:rPr>
          <w:color w:val="000000"/>
          <w:szCs w:val="21"/>
        </w:rPr>
        <w:t xml:space="preserve">（北京时间）；</w:t>
      </w:r>
      <w:r>
        <w:rPr>
          <w:color w:val="000000"/>
          <w:szCs w:val="21"/>
        </w:rPr>
      </w:r>
      <w:r/>
    </w:p>
    <w:p>
      <w:pPr>
        <w:pStyle w:val="932"/>
        <w:ind w:firstLine="420"/>
        <w:spacing w:line="360" w:lineRule="auto"/>
        <w:rPr>
          <w:color w:val="000000"/>
          <w:szCs w:val="21"/>
        </w:rPr>
      </w:pPr>
      <w:r>
        <w:rPr>
          <w:color w:val="000000"/>
          <w:szCs w:val="21"/>
        </w:rPr>
        <w:t xml:space="preserve">2.获取招标文件方式：</w:t>
      </w:r>
      <w:r>
        <w:rPr>
          <w:rFonts w:hint="eastAsia"/>
          <w:color w:val="000000"/>
          <w:shd w:val="clear" w:color="auto" w:fill="ffffff"/>
        </w:rPr>
        <w:t xml:space="preserve">苏采云系统</w:t>
      </w:r>
      <w:r>
        <w:rPr>
          <w:rFonts w:hint="eastAsia"/>
          <w:color w:val="000000"/>
          <w:szCs w:val="21"/>
        </w:rPr>
        <w:t xml:space="preserve">自行下载</w:t>
      </w:r>
      <w:r>
        <w:rPr>
          <w:color w:val="000000"/>
          <w:szCs w:val="21"/>
        </w:rPr>
        <w:t xml:space="preserve">；</w:t>
      </w:r>
      <w:r>
        <w:rPr>
          <w:color w:val="000000"/>
          <w:szCs w:val="21"/>
        </w:rPr>
      </w:r>
      <w:r/>
    </w:p>
    <w:p>
      <w:pPr>
        <w:pStyle w:val="932"/>
        <w:ind w:firstLine="420"/>
        <w:spacing w:line="360" w:lineRule="auto"/>
        <w:rPr>
          <w:color w:val="000000"/>
          <w:szCs w:val="21"/>
        </w:rPr>
      </w:pPr>
      <w:r>
        <w:rPr>
          <w:color w:val="000000"/>
          <w:szCs w:val="21"/>
        </w:rPr>
        <w:t xml:space="preserve">3.招标文件售价：0元。</w:t>
      </w:r>
      <w:r>
        <w:rPr>
          <w:color w:val="000000"/>
          <w:szCs w:val="21"/>
        </w:rPr>
      </w:r>
      <w:r/>
    </w:p>
    <w:p>
      <w:pPr>
        <w:pStyle w:val="932"/>
        <w:ind w:firstLine="420"/>
        <w:spacing w:line="360" w:lineRule="auto"/>
        <w:rPr>
          <w:color w:val="000000"/>
          <w:szCs w:val="21"/>
        </w:rPr>
      </w:pPr>
      <w:r>
        <w:rPr>
          <w:color w:val="000000"/>
          <w:szCs w:val="21"/>
        </w:rPr>
        <w:t xml:space="preserve">四、提交投标文件截止时间、开标时间和地点</w:t>
      </w:r>
      <w:r>
        <w:rPr>
          <w:color w:val="000000"/>
          <w:szCs w:val="21"/>
        </w:rPr>
      </w:r>
      <w:r/>
    </w:p>
    <w:p>
      <w:pPr>
        <w:pStyle w:val="932"/>
        <w:ind w:firstLine="420"/>
        <w:spacing w:line="360" w:lineRule="auto"/>
        <w:rPr>
          <w:color w:val="000000"/>
          <w:szCs w:val="21"/>
        </w:rPr>
      </w:pPr>
      <w:r/>
      <w:bookmarkEnd w:id="11"/>
      <w:r/>
      <w:bookmarkStart w:id="12" w:name="_Toc35393794"/>
      <w:r/>
      <w:bookmarkEnd w:id="12"/>
      <w:r/>
      <w:bookmarkStart w:id="13" w:name="_Toc35393625"/>
      <w:r>
        <w:rPr>
          <w:color w:val="000000"/>
          <w:szCs w:val="21"/>
        </w:rPr>
        <w:t xml:space="preserve">本项目采用电子化招投标模式，供应商须网上提交投标文件，并可通过远程开标方式完成开标。</w:t>
      </w:r>
      <w:r>
        <w:rPr>
          <w:color w:val="000000"/>
          <w:szCs w:val="21"/>
        </w:rPr>
      </w:r>
      <w:r/>
    </w:p>
    <w:p>
      <w:pPr>
        <w:pStyle w:val="932"/>
        <w:ind w:firstLine="420"/>
        <w:spacing w:line="360" w:lineRule="auto"/>
        <w:rPr>
          <w:color w:val="000000"/>
          <w:szCs w:val="21"/>
        </w:rPr>
      </w:pPr>
      <w:r>
        <w:rPr>
          <w:color w:val="000000"/>
          <w:szCs w:val="21"/>
        </w:rPr>
        <w:t xml:space="preserve">1.提交投标文件截止时间：202</w:t>
      </w:r>
      <w:r>
        <w:rPr>
          <w:rFonts w:hint="eastAsia"/>
          <w:color w:val="000000"/>
          <w:szCs w:val="21"/>
        </w:rPr>
        <w:t xml:space="preserve">5</w:t>
      </w:r>
      <w:r>
        <w:rPr>
          <w:color w:val="000000"/>
          <w:szCs w:val="21"/>
        </w:rPr>
        <w:t xml:space="preserve">年</w:t>
      </w:r>
      <w:r>
        <w:rPr>
          <w:rFonts w:hint="eastAsia"/>
          <w:color w:val="000000"/>
          <w:szCs w:val="21"/>
          <w:lang w:val="en-US" w:eastAsia="zh-CN"/>
        </w:rPr>
        <w:t xml:space="preserve">12</w:t>
      </w:r>
      <w:r>
        <w:rPr>
          <w:color w:val="000000"/>
          <w:szCs w:val="21"/>
        </w:rPr>
        <w:t xml:space="preserve">月</w:t>
      </w:r>
      <w:r>
        <w:rPr>
          <w:rFonts w:hint="eastAsia"/>
          <w:color w:val="000000"/>
          <w:szCs w:val="21"/>
          <w:lang w:val="en-US" w:eastAsia="zh-CN"/>
        </w:rPr>
        <w:t xml:space="preserve">24</w:t>
      </w:r>
      <w:r>
        <w:rPr>
          <w:color w:val="000000"/>
          <w:szCs w:val="21"/>
        </w:rPr>
        <w:t xml:space="preserve">日</w:t>
      </w:r>
      <w:r>
        <w:rPr>
          <w:rFonts w:hint="eastAsia"/>
          <w:color w:val="000000"/>
          <w:szCs w:val="21"/>
        </w:rPr>
        <w:t xml:space="preserve">13</w:t>
      </w:r>
      <w:r>
        <w:rPr>
          <w:color w:val="000000"/>
          <w:szCs w:val="21"/>
        </w:rPr>
        <w:t xml:space="preserve">:30（北京时间）；</w:t>
      </w:r>
      <w:r>
        <w:rPr>
          <w:color w:val="000000"/>
          <w:szCs w:val="21"/>
        </w:rPr>
      </w:r>
      <w:r/>
    </w:p>
    <w:p>
      <w:pPr>
        <w:pStyle w:val="932"/>
        <w:ind w:firstLine="420"/>
        <w:spacing w:line="360" w:lineRule="auto"/>
        <w:rPr>
          <w:color w:val="000000"/>
          <w:szCs w:val="21"/>
        </w:rPr>
      </w:pPr>
      <w:r>
        <w:rPr>
          <w:rFonts w:hint="eastAsia"/>
          <w:color w:val="000000"/>
          <w:szCs w:val="21"/>
        </w:rPr>
        <w:t xml:space="preserve">2</w:t>
      </w:r>
      <w:r>
        <w:rPr>
          <w:color w:val="000000"/>
          <w:szCs w:val="21"/>
        </w:rPr>
        <w:t xml:space="preserve">.远程开标时间：202</w:t>
      </w:r>
      <w:r>
        <w:rPr>
          <w:rFonts w:hint="eastAsia"/>
          <w:color w:val="000000"/>
          <w:szCs w:val="21"/>
        </w:rPr>
        <w:t xml:space="preserve">5</w:t>
      </w:r>
      <w:r>
        <w:rPr>
          <w:color w:val="000000"/>
          <w:szCs w:val="21"/>
        </w:rPr>
        <w:t xml:space="preserve">年</w:t>
      </w:r>
      <w:r>
        <w:rPr>
          <w:rFonts w:hint="eastAsia"/>
          <w:color w:val="000000"/>
          <w:szCs w:val="21"/>
          <w:lang w:val="en-US" w:eastAsia="zh-CN"/>
        </w:rPr>
        <w:t xml:space="preserve">12</w:t>
      </w:r>
      <w:r>
        <w:rPr>
          <w:color w:val="000000"/>
          <w:szCs w:val="21"/>
        </w:rPr>
        <w:t xml:space="preserve">月</w:t>
      </w:r>
      <w:r>
        <w:rPr>
          <w:rFonts w:hint="eastAsia"/>
          <w:color w:val="000000"/>
          <w:szCs w:val="21"/>
          <w:lang w:val="en-US" w:eastAsia="zh-CN"/>
        </w:rPr>
        <w:t xml:space="preserve">24</w:t>
      </w:r>
      <w:r>
        <w:rPr>
          <w:color w:val="000000"/>
          <w:szCs w:val="21"/>
        </w:rPr>
        <w:t xml:space="preserve">日</w:t>
      </w:r>
      <w:r>
        <w:rPr>
          <w:rFonts w:hint="eastAsia"/>
          <w:color w:val="000000"/>
          <w:szCs w:val="21"/>
        </w:rPr>
        <w:t xml:space="preserve">13</w:t>
      </w:r>
      <w:r>
        <w:rPr>
          <w:color w:val="000000"/>
          <w:szCs w:val="21"/>
        </w:rPr>
        <w:t xml:space="preserve">:30（北京时间）；</w:t>
      </w:r>
      <w:r>
        <w:rPr>
          <w:color w:val="000000"/>
          <w:szCs w:val="21"/>
        </w:rPr>
      </w:r>
      <w:r/>
    </w:p>
    <w:p>
      <w:pPr>
        <w:pStyle w:val="932"/>
        <w:ind w:firstLine="420"/>
        <w:spacing w:line="360" w:lineRule="auto"/>
        <w:rPr>
          <w:color w:val="000000"/>
          <w:szCs w:val="21"/>
        </w:rPr>
      </w:pPr>
      <w:r>
        <w:rPr>
          <w:rFonts w:hint="eastAsia"/>
          <w:color w:val="000000"/>
          <w:szCs w:val="21"/>
        </w:rPr>
        <w:t xml:space="preserve">3</w:t>
      </w:r>
      <w:r>
        <w:rPr>
          <w:color w:val="000000"/>
          <w:szCs w:val="21"/>
        </w:rPr>
        <w:t xml:space="preserve">.开标地点：</w:t>
      </w:r>
      <w:r>
        <w:rPr>
          <w:rFonts w:hint="eastAsia"/>
          <w:color w:val="000000"/>
          <w:shd w:val="clear" w:color="auto" w:fill="ffffff"/>
        </w:rPr>
        <w:t xml:space="preserve">“苏采云”系统（网址：</w:t>
      </w:r>
      <w:r>
        <w:rPr>
          <w:color w:val="000000"/>
          <w:shd w:val="clear" w:color="auto" w:fill="ffffff"/>
        </w:rPr>
        <w:fldChar w:fldCharType="begin"/>
      </w:r>
      <w:r>
        <w:rPr>
          <w:rFonts w:hint="eastAsia"/>
          <w:color w:val="000000"/>
          <w:shd w:val="clear" w:color="auto" w:fill="ffffff"/>
        </w:rPr>
        <w:instrText xml:space="preserve">HYPERLINK "http://jszfcg.jsczt.cn/"</w:instrText>
      </w:r>
      <w:r>
        <w:rPr>
          <w:color w:val="000000"/>
          <w:shd w:val="clear" w:color="auto" w:fill="ffffff"/>
        </w:rPr>
        <w:fldChar w:fldCharType="separate"/>
      </w:r>
      <w:r>
        <w:rPr>
          <w:rStyle w:val="1025"/>
          <w:rFonts w:hint="eastAsia"/>
          <w:color w:val="000000"/>
          <w:shd w:val="clear" w:color="auto" w:fill="ffffff"/>
        </w:rPr>
        <w:t xml:space="preserve">http://jszfcg.jsczt.cn/</w:t>
      </w:r>
      <w:r>
        <w:rPr>
          <w:color w:val="000000"/>
          <w:shd w:val="clear" w:color="auto" w:fill="ffffff"/>
        </w:rPr>
        <w:fldChar w:fldCharType="end"/>
      </w:r>
      <w:r>
        <w:rPr>
          <w:rFonts w:hint="eastAsia"/>
          <w:color w:val="000000"/>
          <w:shd w:val="clear" w:color="auto" w:fill="ffffff"/>
        </w:rPr>
        <w:t xml:space="preserve">）</w:t>
      </w:r>
      <w:r>
        <w:rPr>
          <w:rFonts w:hint="eastAsia"/>
          <w:color w:val="000000"/>
          <w:szCs w:val="21"/>
        </w:rPr>
        <w:t xml:space="preserve">；</w:t>
      </w:r>
      <w:r>
        <w:rPr>
          <w:color w:val="000000"/>
          <w:szCs w:val="21"/>
        </w:rPr>
      </w:r>
      <w:r/>
    </w:p>
    <w:p>
      <w:pPr>
        <w:pStyle w:val="932"/>
        <w:ind w:firstLine="420"/>
        <w:spacing w:line="360" w:lineRule="auto"/>
        <w:rPr>
          <w:color w:val="000000"/>
          <w:szCs w:val="21"/>
        </w:rPr>
      </w:pPr>
      <w:r>
        <w:rPr>
          <w:rFonts w:hint="eastAsia"/>
          <w:color w:val="000000"/>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szCs w:val="21"/>
        </w:rPr>
      </w:r>
      <w:r/>
    </w:p>
    <w:p>
      <w:pPr>
        <w:pStyle w:val="932"/>
        <w:ind w:firstLine="420"/>
        <w:spacing w:line="360" w:lineRule="auto"/>
        <w:rPr>
          <w:color w:val="000000"/>
          <w:szCs w:val="21"/>
        </w:rPr>
      </w:pPr>
      <w:r>
        <w:rPr>
          <w:rFonts w:hint="eastAsia"/>
          <w:color w:val="000000"/>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color w:val="000000"/>
          <w:szCs w:val="21"/>
        </w:rPr>
      </w:r>
      <w:r/>
    </w:p>
    <w:p>
      <w:pPr>
        <w:pStyle w:val="932"/>
        <w:ind w:firstLine="420"/>
        <w:spacing w:line="360" w:lineRule="auto"/>
        <w:rPr>
          <w:color w:val="000000"/>
          <w:szCs w:val="21"/>
        </w:rPr>
      </w:pPr>
      <w:r>
        <w:rPr>
          <w:rFonts w:hint="eastAsia"/>
          <w:color w:val="000000"/>
          <w:szCs w:val="21"/>
        </w:rPr>
        <w:t xml:space="preserve">请供应商确保电脑、系统及其他设备（视频输入输出设备等）无误，且开标直至项目结束始终保持系统在线状态。</w:t>
      </w:r>
      <w:r>
        <w:rPr>
          <w:color w:val="000000"/>
          <w:szCs w:val="21"/>
        </w:rPr>
      </w:r>
      <w:r/>
    </w:p>
    <w:p>
      <w:pPr>
        <w:pStyle w:val="932"/>
        <w:ind w:firstLine="420"/>
        <w:spacing w:line="360" w:lineRule="auto"/>
        <w:rPr>
          <w:color w:val="000000"/>
          <w:szCs w:val="21"/>
        </w:rPr>
      </w:pPr>
      <w:r>
        <w:rPr>
          <w:color w:val="000000"/>
          <w:szCs w:val="21"/>
        </w:rPr>
        <w:t xml:space="preserve">五、公告期限</w:t>
      </w:r>
      <w:r>
        <w:rPr>
          <w:color w:val="000000"/>
          <w:szCs w:val="21"/>
        </w:rPr>
      </w:r>
      <w:r/>
    </w:p>
    <w:p>
      <w:pPr>
        <w:pStyle w:val="932"/>
        <w:ind w:firstLine="420"/>
        <w:spacing w:line="360" w:lineRule="auto"/>
        <w:rPr>
          <w:color w:val="000000"/>
          <w:szCs w:val="21"/>
        </w:rPr>
      </w:pPr>
      <w:r>
        <w:rPr>
          <w:color w:val="000000"/>
          <w:szCs w:val="21"/>
        </w:rPr>
        <w:t xml:space="preserve">自本公告发布之日起5个工作日。</w:t>
      </w:r>
      <w:r>
        <w:rPr>
          <w:color w:val="000000"/>
          <w:szCs w:val="21"/>
        </w:rPr>
      </w:r>
      <w:r/>
    </w:p>
    <w:p>
      <w:pPr>
        <w:pStyle w:val="932"/>
        <w:ind w:firstLine="420"/>
        <w:spacing w:line="360" w:lineRule="auto"/>
        <w:rPr>
          <w:color w:val="000000"/>
          <w:szCs w:val="21"/>
        </w:rPr>
      </w:pPr>
      <w:r/>
      <w:bookmarkEnd w:id="13"/>
      <w:r/>
      <w:bookmarkStart w:id="14" w:name="_Toc35393626"/>
      <w:r>
        <w:rPr>
          <w:color w:val="000000"/>
          <w:szCs w:val="21"/>
        </w:rPr>
        <w:t xml:space="preserve">六、其他补充事宜</w:t>
      </w:r>
      <w:r>
        <w:rPr>
          <w:color w:val="000000"/>
          <w:szCs w:val="21"/>
        </w:rPr>
      </w:r>
      <w:r/>
    </w:p>
    <w:p>
      <w:pPr>
        <w:pStyle w:val="932"/>
        <w:ind w:firstLine="420"/>
        <w:spacing w:line="360" w:lineRule="auto"/>
        <w:rPr>
          <w:color w:val="000000"/>
          <w:szCs w:val="21"/>
        </w:rPr>
      </w:pPr>
      <w:r/>
      <w:bookmarkEnd w:id="14"/>
      <w:r/>
      <w:bookmarkStart w:id="15" w:name="_Toc35393796"/>
      <w:r/>
      <w:bookmarkEnd w:id="15"/>
      <w:r/>
      <w:bookmarkStart w:id="16" w:name="_Toc28359085"/>
      <w:r>
        <w:rPr>
          <w:rFonts w:hint="eastAsia"/>
          <w:color w:val="000000"/>
          <w:szCs w:val="21"/>
        </w:rPr>
        <w:t xml:space="preserve">1.CA证书办理</w:t>
      </w:r>
      <w:r>
        <w:rPr>
          <w:color w:val="000000"/>
          <w:szCs w:val="21"/>
        </w:rPr>
      </w:r>
      <w:r/>
    </w:p>
    <w:p>
      <w:pPr>
        <w:ind w:left="0" w:right="0" w:firstLine="48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hint="eastAsia"/>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w:t>
      </w:r>
      <w:r>
        <w:rPr>
          <w:rFonts w:hint="eastAsia" w:ascii="Times New Roman" w:hAnsi="Times New Roman" w:eastAsia="宋体" w:cs="Times New Roman"/>
          <w:color w:val="000000"/>
          <w:szCs w:val="21"/>
        </w:rPr>
        <w:t xml:space="preserve">书全省通用。苏州现场办理地址：</w:t>
      </w:r>
      <w:r>
        <w:rPr>
          <w:rFonts w:ascii="SimSun" w:hAnsi="SimSun" w:eastAsia="SimSun" w:cs="SimSun"/>
          <w:color w:val="000000"/>
          <w:sz w:val="21"/>
        </w:rPr>
        <w:t xml:space="preserve">苏州市高新区邓蔚路</w:t>
      </w:r>
      <w:r>
        <w:rPr>
          <w:rFonts w:ascii="Times New Roman" w:hAnsi="Times New Roman" w:eastAsia="Times New Roman" w:cs="Times New Roman"/>
          <w:color w:val="000000"/>
          <w:sz w:val="21"/>
        </w:rPr>
        <w:t xml:space="preserve">105</w:t>
      </w:r>
      <w:r>
        <w:rPr>
          <w:rFonts w:ascii="SimSun" w:hAnsi="SimSun" w:eastAsia="SimSun" w:cs="SimSun"/>
          <w:color w:val="000000"/>
          <w:sz w:val="21"/>
        </w:rPr>
        <w:t xml:space="preserve">号狮山科技馆一楼服务大厅，咨询电话：</w:t>
      </w:r>
      <w:r>
        <w:rPr>
          <w:rFonts w:ascii="Times New Roman" w:hAnsi="Times New Roman" w:eastAsia="Times New Roman" w:cs="Times New Roman"/>
          <w:color w:val="000000"/>
          <w:sz w:val="21"/>
        </w:rPr>
        <w:t xml:space="preserve">0512-65737699</w:t>
      </w:r>
      <w:r>
        <w:rPr>
          <w:rFonts w:ascii="SimSun" w:hAnsi="SimSun" w:eastAsia="SimSun" w:cs="SimSun"/>
          <w:color w:val="000000"/>
          <w:sz w:val="21"/>
        </w:rPr>
        <w:t xml:space="preserve">。</w:t>
      </w:r>
      <w:r>
        <w:rPr>
          <w:rFonts w:ascii="Times New Roman" w:hAnsi="Times New Roman" w:eastAsia="Times New Roman" w:cs="Times New Roman"/>
          <w:sz w:val="21"/>
        </w:rPr>
      </w:r>
      <w:r/>
    </w:p>
    <w:p>
      <w:pPr>
        <w:ind w:left="0" w:right="0" w:firstLine="48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pStyle w:val="932"/>
        <w:ind w:firstLine="420"/>
        <w:spacing w:line="360" w:lineRule="auto"/>
        <w:rPr>
          <w:color w:val="000000"/>
          <w:szCs w:val="21"/>
        </w:rPr>
      </w:pPr>
      <w:r>
        <w:rPr>
          <w:rFonts w:hint="eastAsia"/>
          <w:color w:val="000000"/>
          <w:szCs w:val="21"/>
        </w:rPr>
        <w:t xml:space="preserve">2.参与采购活动</w:t>
      </w:r>
      <w:r>
        <w:rPr>
          <w:color w:val="000000"/>
          <w:szCs w:val="21"/>
        </w:rPr>
      </w:r>
      <w:r/>
    </w:p>
    <w:p>
      <w:pPr>
        <w:pStyle w:val="932"/>
        <w:ind w:firstLine="420"/>
        <w:spacing w:line="360" w:lineRule="auto"/>
        <w:rPr>
          <w:color w:val="000000"/>
          <w:szCs w:val="21"/>
        </w:rPr>
      </w:pPr>
      <w:r>
        <w:rPr>
          <w:rFonts w:hint="eastAsia"/>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szCs w:val="21"/>
        </w:rPr>
      </w:r>
      <w:r/>
    </w:p>
    <w:p>
      <w:pPr>
        <w:pStyle w:val="932"/>
        <w:ind w:firstLine="420"/>
        <w:spacing w:line="360" w:lineRule="auto"/>
        <w:rPr>
          <w:color w:val="000000"/>
          <w:szCs w:val="21"/>
        </w:rPr>
      </w:pPr>
      <w:r>
        <w:rPr>
          <w:rFonts w:hint="eastAsia"/>
          <w:color w:val="000000"/>
          <w:szCs w:val="21"/>
        </w:rPr>
        <w:t xml:space="preserve">3.电子投标准备</w:t>
      </w:r>
      <w:r>
        <w:rPr>
          <w:color w:val="000000"/>
          <w:szCs w:val="21"/>
        </w:rPr>
      </w:r>
      <w:r/>
    </w:p>
    <w:p>
      <w:pPr>
        <w:pStyle w:val="932"/>
        <w:ind w:firstLine="420"/>
        <w:spacing w:line="360" w:lineRule="auto"/>
        <w:rPr>
          <w:color w:val="000000"/>
          <w:szCs w:val="21"/>
        </w:rPr>
      </w:pPr>
      <w:r>
        <w:rPr>
          <w:rFonts w:hint="eastAsia"/>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szCs w:val="21"/>
        </w:rPr>
      </w:r>
      <w:r/>
    </w:p>
    <w:p>
      <w:pPr>
        <w:pStyle w:val="932"/>
        <w:ind w:firstLine="420"/>
        <w:spacing w:line="360" w:lineRule="auto"/>
        <w:rPr>
          <w:color w:val="000000"/>
          <w:szCs w:val="21"/>
        </w:rPr>
      </w:pPr>
      <w:r>
        <w:rPr>
          <w:rFonts w:hint="eastAsia"/>
          <w:color w:val="000000"/>
          <w:szCs w:val="21"/>
        </w:rPr>
        <w:t xml:space="preserve">在系统操作过程中如有疑问，请按以下方式联系：</w:t>
      </w:r>
      <w:r>
        <w:rPr>
          <w:color w:val="000000"/>
          <w:szCs w:val="21"/>
        </w:rPr>
      </w:r>
      <w:r/>
    </w:p>
    <w:p>
      <w:pPr>
        <w:pStyle w:val="932"/>
        <w:ind w:firstLine="420"/>
        <w:spacing w:line="360" w:lineRule="auto"/>
        <w:rPr>
          <w:color w:val="000000"/>
          <w:szCs w:val="21"/>
        </w:rPr>
      </w:pPr>
      <w:r>
        <w:rPr>
          <w:rFonts w:hint="eastAsia"/>
          <w:color w:val="000000"/>
          <w:szCs w:val="21"/>
        </w:rPr>
        <w:t xml:space="preserve">注册咨询：18261002950；</w:t>
      </w:r>
      <w:r>
        <w:rPr>
          <w:color w:val="000000"/>
          <w:szCs w:val="21"/>
        </w:rPr>
      </w:r>
      <w:r/>
    </w:p>
    <w:p>
      <w:pPr>
        <w:pStyle w:val="932"/>
        <w:ind w:firstLine="420"/>
        <w:spacing w:line="360" w:lineRule="auto"/>
        <w:rPr>
          <w:color w:val="000000"/>
          <w:szCs w:val="21"/>
        </w:rPr>
      </w:pPr>
      <w:r>
        <w:rPr>
          <w:rFonts w:hint="eastAsia"/>
          <w:color w:val="000000"/>
          <w:szCs w:val="21"/>
        </w:rPr>
        <w:t xml:space="preserve">CA技术咨询电话：400-608-6099；</w:t>
      </w:r>
      <w:r>
        <w:rPr>
          <w:color w:val="000000"/>
          <w:szCs w:val="21"/>
        </w:rPr>
      </w:r>
      <w:r/>
    </w:p>
    <w:p>
      <w:pPr>
        <w:pStyle w:val="932"/>
        <w:ind w:firstLine="420"/>
        <w:spacing w:line="360" w:lineRule="auto"/>
        <w:rPr>
          <w:color w:val="000000"/>
          <w:szCs w:val="21"/>
        </w:rPr>
      </w:pPr>
      <w:r>
        <w:rPr>
          <w:rFonts w:hint="eastAsia"/>
          <w:color w:val="000000"/>
          <w:szCs w:val="21"/>
        </w:rPr>
        <w:t xml:space="preserve">签章使用问题：025-83633811、025-83633812、15380932027、15371015030；</w:t>
      </w:r>
      <w:r>
        <w:rPr>
          <w:color w:val="000000"/>
          <w:szCs w:val="21"/>
        </w:rPr>
      </w:r>
      <w:r/>
    </w:p>
    <w:p>
      <w:pPr>
        <w:pStyle w:val="932"/>
        <w:ind w:firstLine="420"/>
        <w:spacing w:line="360" w:lineRule="auto"/>
        <w:rPr>
          <w:rFonts w:hint="eastAsia"/>
          <w:color w:val="000000"/>
          <w:szCs w:val="21"/>
        </w:rPr>
      </w:pPr>
      <w:r>
        <w:rPr>
          <w:rFonts w:hint="eastAsia"/>
          <w:color w:val="000000"/>
          <w:szCs w:val="21"/>
        </w:rPr>
        <w:t xml:space="preserve">系统使用指导与咨询：联系电话：18261002950；QQ：3048755361、1315179389、895706745。</w:t>
      </w:r>
      <w:r>
        <w:rPr>
          <w:rFonts w:hint="eastAsia"/>
          <w:color w:val="000000"/>
          <w:szCs w:val="21"/>
        </w:rPr>
      </w:r>
      <w:r/>
    </w:p>
    <w:p>
      <w:pPr>
        <w:pStyle w:val="932"/>
        <w:ind w:firstLine="420"/>
        <w:spacing w:line="360" w:lineRule="auto"/>
        <w:rPr>
          <w:rFonts w:hint="eastAsia"/>
          <w:color w:val="000000"/>
          <w:szCs w:val="21"/>
        </w:rPr>
      </w:pPr>
      <w:r>
        <w:rPr>
          <w:rFonts w:hint="eastAsia"/>
          <w:color w:val="000000"/>
          <w:szCs w:val="21"/>
        </w:rPr>
        <w:t xml:space="preserve">4.昆山市财政局监督电话：0512-57310854。</w:t>
      </w:r>
      <w:r>
        <w:rPr>
          <w:rFonts w:hint="eastAsia"/>
          <w:color w:val="000000"/>
          <w:szCs w:val="21"/>
        </w:rPr>
      </w:r>
      <w:r/>
    </w:p>
    <w:p>
      <w:pPr>
        <w:pStyle w:val="932"/>
        <w:ind w:firstLine="420"/>
        <w:spacing w:line="360" w:lineRule="auto"/>
        <w:rPr>
          <w:rFonts w:hint="eastAsia"/>
          <w:color w:val="000000"/>
          <w:szCs w:val="21"/>
        </w:rPr>
      </w:pPr>
      <w:r>
        <w:rPr>
          <w:rFonts w:hint="eastAsia"/>
          <w:color w:val="000000"/>
          <w:szCs w:val="21"/>
        </w:rPr>
        <w:t xml:space="preserve">5.供应商在参加政府采购活动时须遵守《昆山市政府采购供应商诚信管理办法》的相关规定。</w:t>
      </w:r>
      <w:r>
        <w:rPr>
          <w:rFonts w:hint="eastAsia"/>
          <w:color w:val="000000"/>
          <w:szCs w:val="21"/>
        </w:rPr>
      </w:r>
      <w:r/>
    </w:p>
    <w:p>
      <w:pPr>
        <w:pStyle w:val="932"/>
        <w:ind w:firstLine="420"/>
        <w:spacing w:line="360" w:lineRule="auto"/>
        <w:rPr>
          <w:rFonts w:hint="eastAsia"/>
          <w:color w:val="000000"/>
          <w:szCs w:val="21"/>
        </w:rPr>
      </w:pPr>
      <w:r>
        <w:rPr>
          <w:rFonts w:hint="eastAsia"/>
          <w:color w:val="000000"/>
          <w:szCs w:val="21"/>
        </w:rPr>
        <w:t xml:space="preserve">七、对本次招标提出询问，请按以下方式联系。</w:t>
      </w:r>
      <w:r>
        <w:rPr>
          <w:rFonts w:hint="eastAsia"/>
          <w:color w:val="000000"/>
          <w:szCs w:val="21"/>
        </w:rPr>
      </w:r>
      <w:r/>
    </w:p>
    <w:p>
      <w:pPr>
        <w:pStyle w:val="932"/>
        <w:ind w:firstLine="420"/>
        <w:spacing w:line="360" w:lineRule="auto"/>
        <w:rPr>
          <w:rFonts w:hint="eastAsia"/>
          <w:color w:val="000000"/>
          <w:szCs w:val="21"/>
        </w:rPr>
      </w:pPr>
      <w:r/>
      <w:bookmarkEnd w:id="16"/>
      <w:r>
        <w:rPr>
          <w:rFonts w:hint="eastAsia"/>
          <w:color w:val="000000"/>
          <w:szCs w:val="21"/>
        </w:rPr>
        <w:t xml:space="preserve">1.采购人：昆山高新技术产业开发区管理委员会（昆山市玉山镇人民政府民政科）</w:t>
      </w:r>
      <w:r>
        <w:rPr>
          <w:rFonts w:hint="eastAsia"/>
          <w:color w:val="000000"/>
          <w:szCs w:val="21"/>
        </w:rPr>
      </w:r>
      <w:r/>
    </w:p>
    <w:p>
      <w:pPr>
        <w:pStyle w:val="932"/>
        <w:ind w:firstLine="420"/>
        <w:spacing w:line="360" w:lineRule="auto"/>
        <w:rPr>
          <w:rFonts w:hint="eastAsia"/>
          <w:color w:val="000000"/>
          <w:szCs w:val="21"/>
        </w:rPr>
      </w:pPr>
      <w:r>
        <w:rPr>
          <w:rFonts w:hint="eastAsia"/>
          <w:color w:val="000000"/>
          <w:szCs w:val="21"/>
        </w:rPr>
        <w:t xml:space="preserve">联系人：</w:t>
      </w:r>
      <w:r>
        <w:rPr>
          <w:rFonts w:hint="eastAsia"/>
          <w:color w:val="000000"/>
          <w:szCs w:val="21"/>
          <w:lang w:val="en-US" w:eastAsia="zh-CN"/>
        </w:rPr>
        <w:t xml:space="preserve">陈科</w:t>
      </w:r>
      <w:r>
        <w:rPr>
          <w:rFonts w:hint="eastAsia"/>
          <w:color w:val="000000"/>
          <w:szCs w:val="21"/>
        </w:rPr>
        <w:t xml:space="preserve">          联系电话：0512-50160013</w:t>
      </w:r>
      <w:r>
        <w:rPr>
          <w:rFonts w:hint="eastAsia"/>
          <w:color w:val="000000"/>
          <w:szCs w:val="21"/>
        </w:rPr>
      </w:r>
      <w:r/>
    </w:p>
    <w:p>
      <w:pPr>
        <w:pStyle w:val="932"/>
        <w:ind w:firstLine="420"/>
        <w:spacing w:line="360" w:lineRule="auto"/>
        <w:rPr>
          <w:rFonts w:hint="eastAsia"/>
          <w:color w:val="000000"/>
          <w:szCs w:val="21"/>
        </w:rPr>
      </w:pPr>
      <w:r>
        <w:rPr>
          <w:rFonts w:hint="eastAsia"/>
          <w:color w:val="000000"/>
          <w:szCs w:val="21"/>
        </w:rPr>
        <w:t xml:space="preserve">2.招标代理机构名称：苏州公正建设咨询房地产评估有限公司</w:t>
      </w:r>
      <w:r>
        <w:rPr>
          <w:rFonts w:hint="eastAsia"/>
          <w:color w:val="000000"/>
          <w:szCs w:val="21"/>
        </w:rPr>
      </w:r>
      <w:r/>
    </w:p>
    <w:p>
      <w:pPr>
        <w:pStyle w:val="932"/>
        <w:ind w:firstLine="420"/>
        <w:spacing w:line="360" w:lineRule="auto"/>
        <w:rPr>
          <w:rFonts w:hint="eastAsia"/>
          <w:color w:val="000000"/>
          <w:szCs w:val="21"/>
        </w:rPr>
      </w:pPr>
      <w:r>
        <w:rPr>
          <w:rFonts w:hint="eastAsia"/>
          <w:color w:val="000000"/>
          <w:szCs w:val="21"/>
        </w:rPr>
        <w:t xml:space="preserve">地址：昆山市萧林路189号新港湾光大广场401、501室</w:t>
      </w:r>
      <w:r>
        <w:rPr>
          <w:rFonts w:hint="eastAsia"/>
          <w:color w:val="000000"/>
          <w:szCs w:val="21"/>
        </w:rPr>
      </w:r>
      <w:r/>
    </w:p>
    <w:p>
      <w:pPr>
        <w:pStyle w:val="932"/>
        <w:ind w:firstLine="420"/>
        <w:spacing w:line="360" w:lineRule="auto"/>
        <w:rPr>
          <w:b/>
          <w:color w:val="000000"/>
        </w:rPr>
      </w:pPr>
      <w:r>
        <w:rPr>
          <w:color w:val="000000"/>
          <w:szCs w:val="21"/>
        </w:rPr>
        <w:t xml:space="preserve">联系人：</w:t>
      </w:r>
      <w:r>
        <w:rPr>
          <w:rFonts w:hint="eastAsia"/>
          <w:color w:val="000000"/>
          <w:szCs w:val="21"/>
        </w:rPr>
        <w:t xml:space="preserve">王文科、王燕</w:t>
      </w:r>
      <w:r>
        <w:rPr>
          <w:color w:val="000000"/>
          <w:szCs w:val="21"/>
        </w:rPr>
        <w:t xml:space="preserve">          联系电话：0512-57172999</w:t>
      </w:r>
      <w:r>
        <w:rPr>
          <w:b/>
          <w:color w:val="000000"/>
        </w:rPr>
        <w:br w:type="page" w:clear="all"/>
      </w:r>
      <w:bookmarkStart w:id="17" w:name="_Toc134091566"/>
      <w:r>
        <w:rPr>
          <w:b/>
          <w:color w:val="000000"/>
        </w:rPr>
      </w:r>
      <w:r/>
    </w:p>
    <w:p>
      <w:pPr>
        <w:pStyle w:val="1008"/>
        <w:rPr>
          <w:bCs w:val="0"/>
          <w:color w:val="000000"/>
          <w:sz w:val="24"/>
          <w:szCs w:val="24"/>
        </w:rPr>
      </w:pPr>
      <w:r/>
      <w:bookmarkStart w:id="18" w:name="_Toc25050"/>
      <w:r>
        <w:rPr>
          <w:rFonts w:hint="eastAsia"/>
          <w:bCs w:val="0"/>
          <w:color w:val="000000"/>
          <w:sz w:val="24"/>
          <w:szCs w:val="24"/>
        </w:rPr>
        <w:t xml:space="preserve">第二章</w:t>
      </w:r>
      <w:r>
        <w:rPr>
          <w:bCs w:val="0"/>
          <w:color w:val="000000"/>
          <w:sz w:val="24"/>
          <w:szCs w:val="24"/>
        </w:rPr>
        <w:t xml:space="preserve">  </w:t>
      </w:r>
      <w:r>
        <w:rPr>
          <w:rFonts w:hint="eastAsia"/>
          <w:bCs w:val="0"/>
          <w:color w:val="000000"/>
          <w:sz w:val="24"/>
          <w:szCs w:val="24"/>
        </w:rPr>
        <w:t xml:space="preserve">投标人须知</w:t>
      </w:r>
      <w:bookmarkEnd w:id="0"/>
      <w:r/>
      <w:bookmarkEnd w:id="17"/>
      <w:r/>
      <w:bookmarkEnd w:id="18"/>
      <w:r>
        <w:rPr>
          <w:bCs w:val="0"/>
          <w:color w:val="000000"/>
          <w:sz w:val="24"/>
          <w:szCs w:val="24"/>
        </w:rPr>
      </w:r>
      <w:r/>
    </w:p>
    <w:p>
      <w:pPr>
        <w:pStyle w:val="932"/>
        <w:numPr>
          <w:ilvl w:val="0"/>
          <w:numId w:val="1"/>
        </w:numPr>
        <w:ind w:left="850" w:hanging="424"/>
        <w:spacing w:line="360" w:lineRule="auto"/>
        <w:rPr>
          <w:b/>
          <w:color w:val="000000"/>
          <w:szCs w:val="21"/>
        </w:rPr>
      </w:pPr>
      <w:r>
        <w:rPr>
          <w:b/>
          <w:color w:val="000000"/>
          <w:szCs w:val="21"/>
        </w:rPr>
        <w:t xml:space="preserve">说明和释义</w:t>
      </w:r>
      <w:r>
        <w:rPr>
          <w:b/>
          <w:color w:val="000000"/>
          <w:szCs w:val="21"/>
        </w:rPr>
      </w:r>
      <w:r/>
    </w:p>
    <w:p>
      <w:pPr>
        <w:pStyle w:val="932"/>
        <w:numPr>
          <w:ilvl w:val="0"/>
          <w:numId w:val="2"/>
        </w:numPr>
        <w:ind w:left="850"/>
        <w:spacing w:line="360" w:lineRule="auto"/>
        <w:rPr>
          <w:b/>
          <w:color w:val="000000"/>
          <w:szCs w:val="21"/>
        </w:rPr>
      </w:pPr>
      <w:r>
        <w:rPr>
          <w:b/>
          <w:color w:val="000000"/>
          <w:szCs w:val="21"/>
        </w:rPr>
        <w:t xml:space="preserve">说明</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本招标文件仅适用于苏州公正建设咨询房地产评估有限公司组织的招标活动。</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本次招标活动及因本次招标产生的合同受中国法律制约和保护。</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本招标文件的解释权属于苏州公正建设咨询房地产评估有限公司。</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词语释义</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招标人：具体组织实施招标活动的法人。</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投标人：经认定有资格响应招标，参加投标竞争的法人或其他组织和自然人。</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响应：投标人根据招标人或招标人发布的招标文件，编制投标文件并按规定投标的行为。</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合同：采供双方根据招标文件和中标的投标文件及中标通知书规定的内容签署的以书面形式所达成的协议，包括所有的附件、附录和构成协议的所有文件。</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甲方（采购人）：合同中明确规定的实际购买货物和服务的法人或其他组织和自然人。</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乙方（供应商）：合同中规定的向采购方提供货物和服务的法人或其他组织和自然人。</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伴随服务：根据合同规定乙方应承担的与提供货物和服务有关的辅助服务，比如运输、保险、安装、调试、提供技术援助、培训、配合措施、维修响应及合同中规定乙方应承担的其它义务。</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知识产权：指专利权、商标权、著作权等无形资产专有权的统称。</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天：日历日。</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交货地点：合同中明确约定的乙方提交的货物和服务最终到达地点。</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合同价款：根据合同规定，乙方在正确地履行合同义务后甲方应支付给乙方的价款。</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产地：货物开采、生长、生产、最终制造、加工或提供服务的来源地。</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不可抗力：不能预见、不能避免并且不能克服的客观情况。</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政策功能</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政府采购促进中小企业发展，小微企业（含小型、微型企业）提供的产品和服务在评标时将获得优势，具体详见本招标文件内容。</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残疾人福利性单位及监狱企业视同小型企业（需提供</w:t>
      </w:r>
      <w:r>
        <w:rPr>
          <w:color w:val="000000"/>
          <w:spacing w:val="6"/>
          <w:szCs w:val="21"/>
        </w:rPr>
        <w:t xml:space="preserve">残疾人福利性单位声明函，详见本招标文件</w:t>
      </w:r>
      <w:r>
        <w:rPr>
          <w:color w:val="000000"/>
          <w:szCs w:val="21"/>
        </w:rPr>
        <w:t xml:space="preserve">）。</w:t>
      </w:r>
      <w:r>
        <w:rPr>
          <w:color w:val="000000"/>
          <w:szCs w:val="21"/>
        </w:rPr>
      </w:r>
      <w:r/>
    </w:p>
    <w:p>
      <w:pPr>
        <w:pStyle w:val="932"/>
        <w:numPr>
          <w:ilvl w:val="0"/>
          <w:numId w:val="1"/>
        </w:numPr>
        <w:ind w:left="850" w:hanging="424"/>
        <w:jc w:val="left"/>
        <w:spacing w:line="360" w:lineRule="auto"/>
        <w:rPr>
          <w:b/>
          <w:color w:val="000000"/>
          <w:szCs w:val="21"/>
        </w:rPr>
      </w:pPr>
      <w:r>
        <w:rPr>
          <w:b/>
          <w:color w:val="000000"/>
          <w:szCs w:val="21"/>
        </w:rPr>
        <w:t xml:space="preserve">投标人</w:t>
      </w:r>
      <w:r>
        <w:rPr>
          <w:b/>
          <w:color w:val="000000"/>
          <w:szCs w:val="21"/>
        </w:rPr>
      </w:r>
      <w:r/>
    </w:p>
    <w:p>
      <w:pPr>
        <w:pStyle w:val="932"/>
        <w:numPr>
          <w:ilvl w:val="0"/>
          <w:numId w:val="2"/>
        </w:numPr>
        <w:ind w:left="850"/>
        <w:spacing w:line="360" w:lineRule="auto"/>
        <w:rPr>
          <w:b/>
          <w:color w:val="000000"/>
          <w:szCs w:val="21"/>
        </w:rPr>
      </w:pPr>
      <w:r>
        <w:rPr>
          <w:b/>
          <w:color w:val="000000"/>
          <w:szCs w:val="21"/>
        </w:rPr>
        <w:t xml:space="preserve">合格投标人的范围</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详见“第一章投标邀请函”中投标人要求。</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投标委托</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如投标人代表不是法定代表人，须持有《法定代表人授权委托书》（格式见附件）。</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投标费用 </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无论投标过程中的做法和结果如何，投标人自行承担所有与参加投标有关的全部费用。</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联合投标</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本项目不接受联合体投标</w:t>
      </w:r>
      <w:r>
        <w:rPr>
          <w:color w:val="000000"/>
          <w:szCs w:val="21"/>
        </w:rPr>
      </w:r>
      <w:r/>
    </w:p>
    <w:p>
      <w:pPr>
        <w:pStyle w:val="932"/>
        <w:numPr>
          <w:ilvl w:val="0"/>
          <w:numId w:val="1"/>
        </w:numPr>
        <w:ind w:left="850" w:hanging="424"/>
        <w:spacing w:line="360" w:lineRule="auto"/>
        <w:rPr>
          <w:b/>
          <w:color w:val="000000"/>
          <w:szCs w:val="21"/>
        </w:rPr>
      </w:pPr>
      <w:r>
        <w:rPr>
          <w:b/>
          <w:color w:val="000000"/>
          <w:szCs w:val="21"/>
        </w:rPr>
        <w:t xml:space="preserve">招标文件的说明</w:t>
      </w:r>
      <w:r>
        <w:rPr>
          <w:b/>
          <w:color w:val="000000"/>
          <w:szCs w:val="21"/>
        </w:rPr>
      </w:r>
      <w:r/>
    </w:p>
    <w:p>
      <w:pPr>
        <w:pStyle w:val="932"/>
        <w:numPr>
          <w:ilvl w:val="0"/>
          <w:numId w:val="2"/>
        </w:numPr>
        <w:ind w:left="850"/>
        <w:spacing w:line="360" w:lineRule="auto"/>
        <w:rPr>
          <w:b/>
          <w:color w:val="000000"/>
          <w:szCs w:val="21"/>
        </w:rPr>
      </w:pPr>
      <w:r>
        <w:rPr>
          <w:b/>
          <w:color w:val="000000"/>
          <w:szCs w:val="21"/>
        </w:rPr>
        <w:t xml:space="preserve">招标文件</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招标文件由招标文件总目录所列内容组成。投标人应详细阅读招标文件的全部内容。不按招标文件的要求提供的投标文件和资料，可能导致投标被拒绝。</w:t>
      </w:r>
      <w:r>
        <w:rPr>
          <w:color w:val="000000"/>
          <w:szCs w:val="21"/>
        </w:rPr>
      </w:r>
      <w:r/>
    </w:p>
    <w:p>
      <w:pPr>
        <w:pStyle w:val="932"/>
        <w:numPr>
          <w:ilvl w:val="1"/>
          <w:numId w:val="2"/>
        </w:numPr>
        <w:ind w:left="0" w:firstLine="425"/>
        <w:spacing w:line="360" w:lineRule="auto"/>
        <w:rPr>
          <w:bCs/>
          <w:color w:val="000000"/>
          <w:szCs w:val="21"/>
        </w:rPr>
      </w:pPr>
      <w:r>
        <w:rPr>
          <w:bCs/>
          <w:color w:val="000000"/>
          <w:szCs w:val="21"/>
        </w:rPr>
        <w:t xml:space="preserve">.投标文件按招标文件规定的格式制作，需盖章或签字之处，应加盖电子签章或使用加盖公章及签字的彩色扫描件，如果未按要求制作上传，将被认定为未实质性响应招标文件要求。</w:t>
      </w:r>
      <w:r>
        <w:rPr>
          <w:bCs/>
          <w:color w:val="000000"/>
          <w:szCs w:val="21"/>
        </w:rPr>
      </w:r>
      <w:r/>
    </w:p>
    <w:p>
      <w:pPr>
        <w:pStyle w:val="932"/>
        <w:numPr>
          <w:ilvl w:val="1"/>
          <w:numId w:val="2"/>
        </w:numPr>
        <w:ind w:left="0" w:firstLine="425"/>
        <w:spacing w:line="360" w:lineRule="auto"/>
        <w:rPr>
          <w:bCs/>
          <w:color w:val="000000"/>
          <w:szCs w:val="21"/>
        </w:rPr>
      </w:pPr>
      <w:r>
        <w:rPr>
          <w:bCs/>
          <w:color w:val="000000"/>
          <w:szCs w:val="21"/>
        </w:rPr>
        <w:t xml:space="preserve">.招标文件要求提交的相关证明材料，投标人应在投标文件中提供相应的清晰扫描件，如果材料不清晰导致无法识别的，将被视为无效材料。</w:t>
      </w:r>
      <w:r>
        <w:rPr>
          <w:bCs/>
          <w:color w:val="000000"/>
          <w:szCs w:val="21"/>
        </w:rPr>
      </w:r>
      <w:r/>
    </w:p>
    <w:p>
      <w:pPr>
        <w:pStyle w:val="932"/>
        <w:numPr>
          <w:ilvl w:val="1"/>
          <w:numId w:val="2"/>
        </w:numPr>
        <w:ind w:left="0" w:firstLine="425"/>
        <w:spacing w:line="360" w:lineRule="auto"/>
        <w:rPr>
          <w:bCs/>
          <w:color w:val="000000"/>
          <w:szCs w:val="21"/>
        </w:rPr>
      </w:pPr>
      <w:r>
        <w:rPr>
          <w:bCs/>
          <w:color w:val="000000"/>
          <w:szCs w:val="21"/>
        </w:rPr>
        <w:t xml:space="preserve">.投标人根据招标文件内容自行勘查现场，以获取编制投标文件和签署合同所需的信息，勘查现场所发生的费用由投标人自行承担。</w:t>
      </w:r>
      <w:r>
        <w:rPr>
          <w:bCs/>
          <w:color w:val="000000"/>
          <w:szCs w:val="21"/>
        </w:rPr>
      </w:r>
      <w:r/>
    </w:p>
    <w:p>
      <w:pPr>
        <w:pStyle w:val="932"/>
        <w:numPr>
          <w:ilvl w:val="0"/>
          <w:numId w:val="2"/>
        </w:numPr>
        <w:ind w:left="850"/>
        <w:spacing w:line="360" w:lineRule="auto"/>
        <w:rPr>
          <w:b/>
          <w:color w:val="000000"/>
          <w:szCs w:val="21"/>
        </w:rPr>
      </w:pPr>
      <w:r>
        <w:rPr>
          <w:b/>
          <w:color w:val="000000"/>
          <w:szCs w:val="21"/>
        </w:rPr>
        <w:t xml:space="preserve">招标文件的澄清</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投标人在获取招标文件后，若有疑问，应于答疑问题提交截止时间之前，在项目交易系统上向招标代理人提出，招标代理人将在项目交易系统上予以解答。</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招标文件的修改</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在网上投标截止时间前，招标代理人有权在出于实际需要或澄清投标人问题的情况下，以补充文件的形式对招标文件进行修改。</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招标代理人对招标文件的修改，将以更正公告形式发布于政府采购信息发布媒体上，敬请投标人及时查询。更正内容作为招标文件的组成部分，对所有投标人具有约束力。</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供应商应在投标截止时间前关注原采购信息发布媒体上有关本招标项目有无变更公告。</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质疑</w:t>
      </w:r>
      <w:r>
        <w:rPr>
          <w:b/>
          <w:color w:val="000000"/>
          <w:szCs w:val="21"/>
        </w:rPr>
      </w:r>
      <w:r/>
    </w:p>
    <w:p>
      <w:pPr>
        <w:pStyle w:val="932"/>
        <w:numPr>
          <w:ilvl w:val="1"/>
          <w:numId w:val="2"/>
        </w:numPr>
        <w:ind w:left="0" w:firstLine="425"/>
        <w:jc w:val="left"/>
        <w:spacing w:line="360" w:lineRule="auto"/>
        <w:rPr>
          <w:color w:val="000000"/>
          <w:szCs w:val="21"/>
        </w:rPr>
      </w:pPr>
      <w:r>
        <w:rPr>
          <w:color w:val="000000"/>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质疑必须以参加投标供应商法定代表人或授权代表（投标文件中所确定的）原件送达的方式提交，否则，招标代理人有权不予受理。</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上述应知其权益受到损害之日是指：</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对招标文件提出质疑的，为招标文件公告期限届满之日起计算；</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对采购过程提出质疑的，自采购程序环节结束之日起计算；</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对中标结果提出质疑的，自中标结果公告期限届满之日起计算。</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质疑文件应包括以下主要内容，并按照“谁主张、谁举证”的原则，附上相关证明材料。否则，招标代理人或采购人不予受理：</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供应商的姓名或者名称、地址、邮编、联系人及联系电话；</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质疑项目的名称、编号；</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具体、明确的质疑事项和与质疑事项相关的请求；</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事实依据；</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必要的法律依据；</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提出质疑的日期。</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供应商为自然人的，应当由本人签字；供应商为法人或者其他组织的，应当由法定代表人、主要负责人，或者其授权代表签字或者盖章，并加盖公章。 </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被质疑人在收到供应商的书面质疑后将及时组织调查核实，在七个工作日内作出答复，如对招标文件进行必要的澄清或者修改的，参照本须知“招标文件的修改”条款执行。</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供应商“依法获取采购文件”的方式为供应商进行网上报名后在报名系统中自行下载采购文件，并打印、保留“网上报名确认单”，质疑时与质疑函一并提交。</w:t>
      </w:r>
      <w:r>
        <w:rPr>
          <w:color w:val="000000"/>
          <w:szCs w:val="21"/>
        </w:rPr>
      </w:r>
      <w:r/>
    </w:p>
    <w:p>
      <w:pPr>
        <w:pStyle w:val="932"/>
        <w:numPr>
          <w:ilvl w:val="0"/>
          <w:numId w:val="1"/>
        </w:numPr>
        <w:ind w:left="850" w:hanging="424"/>
        <w:spacing w:line="360" w:lineRule="auto"/>
        <w:rPr>
          <w:b/>
          <w:color w:val="000000"/>
          <w:szCs w:val="21"/>
        </w:rPr>
      </w:pPr>
      <w:r>
        <w:rPr>
          <w:b/>
          <w:color w:val="000000"/>
          <w:szCs w:val="21"/>
        </w:rPr>
        <w:t xml:space="preserve">投标文件说明</w:t>
      </w:r>
      <w:r>
        <w:rPr>
          <w:b/>
          <w:color w:val="000000"/>
          <w:szCs w:val="21"/>
        </w:rPr>
      </w:r>
      <w:r/>
    </w:p>
    <w:p>
      <w:pPr>
        <w:pStyle w:val="932"/>
        <w:numPr>
          <w:ilvl w:val="0"/>
          <w:numId w:val="2"/>
        </w:numPr>
        <w:ind w:left="850"/>
        <w:spacing w:line="360" w:lineRule="auto"/>
        <w:rPr>
          <w:b/>
          <w:color w:val="000000"/>
          <w:szCs w:val="21"/>
        </w:rPr>
      </w:pPr>
      <w:r>
        <w:rPr>
          <w:b/>
          <w:color w:val="000000"/>
          <w:szCs w:val="21"/>
        </w:rPr>
        <w:t xml:space="preserve">投标文件计量单位和使用文字</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投标文件中所使用的计量单位，除招标文件中有特殊要求外，应采用国家法定计量单位。</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投标文件应使用中文编制，投标文件中必须使用其他文字的，必须附有中文译本。对于未附有中文译本和中文译本不准确的投标文件，由此引起对投标人不利后果的，招标代理人概不负责。</w:t>
      </w:r>
      <w:r>
        <w:rPr>
          <w:color w:val="000000"/>
          <w:szCs w:val="21"/>
        </w:rPr>
      </w:r>
      <w:r/>
    </w:p>
    <w:p>
      <w:pPr>
        <w:pStyle w:val="932"/>
        <w:numPr>
          <w:ilvl w:val="0"/>
          <w:numId w:val="2"/>
        </w:numPr>
        <w:ind w:left="850"/>
        <w:spacing w:line="360" w:lineRule="auto"/>
        <w:rPr>
          <w:b/>
          <w:color w:val="000000"/>
          <w:szCs w:val="21"/>
        </w:rPr>
      </w:pPr>
      <w:r>
        <w:rPr>
          <w:rFonts w:hint="eastAsia"/>
          <w:b/>
          <w:color w:val="000000"/>
          <w:szCs w:val="21"/>
        </w:rPr>
        <w:t xml:space="preserve">电子投标文件的组成和顺序</w:t>
      </w:r>
      <w:r>
        <w:rPr>
          <w:b/>
          <w:color w:val="000000"/>
          <w:szCs w:val="21"/>
        </w:rPr>
      </w:r>
      <w:r/>
    </w:p>
    <w:p>
      <w:pPr>
        <w:pStyle w:val="932"/>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基本目录：</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封面；</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开标一览表</w:t>
      </w:r>
      <w:r>
        <w:rPr>
          <w:rFonts w:ascii="宋体" w:hAnsi="宋体" w:cs="Arial"/>
          <w:color w:val="000000"/>
          <w:szCs w:val="21"/>
        </w:rPr>
        <w:t xml:space="preserve">（格式见第三章）；</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公开分项报价</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32"/>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资格条件：</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满足《中华人民共和国政府采购法》第二十二条规定：</w:t>
      </w:r>
      <w:r>
        <w:rPr>
          <w:rFonts w:ascii="宋体" w:hAnsi="宋体" w:cs="Arial"/>
          <w:color w:val="000000"/>
          <w:szCs w:val="21"/>
        </w:rPr>
      </w:r>
      <w:r/>
    </w:p>
    <w:p>
      <w:pPr>
        <w:pStyle w:val="932"/>
        <w:ind w:left="1407"/>
        <w:spacing w:line="360" w:lineRule="auto"/>
        <w:rPr>
          <w:rFonts w:ascii="宋体" w:hAnsi="宋体" w:cs="Arial"/>
          <w:color w:val="000000"/>
          <w:szCs w:val="21"/>
        </w:rPr>
      </w:pPr>
      <w:r>
        <w:rPr>
          <w:rFonts w:hint="eastAsia" w:ascii="宋体" w:hAnsi="宋体" w:cs="Arial"/>
          <w:color w:val="000000"/>
          <w:szCs w:val="21"/>
        </w:rPr>
        <w:t xml:space="preserve">13.2.1.1</w:t>
      </w:r>
      <w:bookmarkStart w:id="19" w:name="_Hlk166688923"/>
      <w:r>
        <w:rPr>
          <w:rFonts w:hint="eastAsia" w:ascii="宋体" w:hAnsi="宋体" w:cs="Arial"/>
          <w:color w:val="000000"/>
          <w:szCs w:val="21"/>
        </w:rPr>
        <w:t xml:space="preserve">法人或者其他组织的营业执照等证明文件，自然人的身份证明；</w:t>
      </w:r>
      <w:r>
        <w:rPr>
          <w:rFonts w:ascii="宋体" w:hAnsi="宋体" w:cs="Arial"/>
          <w:color w:val="000000"/>
          <w:szCs w:val="21"/>
        </w:rPr>
      </w:r>
      <w:r/>
    </w:p>
    <w:p>
      <w:pPr>
        <w:pStyle w:val="932"/>
        <w:ind w:left="1407"/>
        <w:spacing w:line="360" w:lineRule="auto"/>
        <w:rPr>
          <w:rFonts w:ascii="Segoe UI" w:hAnsi="Segoe UI" w:cs="Segoe UI"/>
          <w:color w:val="000000"/>
          <w:szCs w:val="21"/>
          <w:shd w:val="clear" w:color="auto" w:fill="fafafa"/>
        </w:rPr>
      </w:pPr>
      <w:r>
        <w:rPr>
          <w:rFonts w:hint="eastAsia" w:ascii="宋体" w:hAnsi="宋体" w:cs="Arial"/>
          <w:color w:val="000000"/>
          <w:szCs w:val="21"/>
        </w:rPr>
        <w:t xml:space="preserve">13.2.1.2</w:t>
      </w:r>
      <w:r>
        <w:rPr>
          <w:rFonts w:ascii="Segoe UI" w:hAnsi="Segoe UI" w:cs="Segoe UI"/>
          <w:color w:val="000000"/>
          <w:szCs w:val="21"/>
          <w:shd w:val="clear" w:color="auto" w:fill="fafafa"/>
        </w:rPr>
        <w:t xml:space="preserve">上一年度的财务状况报告（成立不满一年不需提供）</w:t>
      </w:r>
      <w:r>
        <w:rPr>
          <w:rFonts w:hint="eastAsia" w:ascii="Segoe UI" w:hAnsi="Segoe UI" w:cs="Segoe UI"/>
          <w:color w:val="000000"/>
          <w:szCs w:val="21"/>
          <w:shd w:val="clear" w:color="auto" w:fill="fafafa"/>
        </w:rPr>
        <w:t xml:space="preserve">；</w:t>
      </w:r>
      <w:r>
        <w:rPr>
          <w:rFonts w:ascii="Segoe UI" w:hAnsi="Segoe UI" w:cs="Segoe UI"/>
          <w:color w:val="000000"/>
          <w:szCs w:val="21"/>
          <w:shd w:val="clear" w:color="auto" w:fill="fafafa"/>
        </w:rPr>
      </w:r>
      <w:r/>
    </w:p>
    <w:p>
      <w:pPr>
        <w:pStyle w:val="932"/>
        <w:ind w:left="1407"/>
        <w:spacing w:line="360" w:lineRule="auto"/>
        <w:rPr>
          <w:rFonts w:ascii="宋体" w:hAnsi="宋体" w:cs="Arial"/>
          <w:color w:val="000000"/>
          <w:szCs w:val="21"/>
        </w:rPr>
      </w:pPr>
      <w:r>
        <w:rPr>
          <w:rFonts w:hint="eastAsia" w:ascii="宋体" w:hAnsi="宋体" w:cs="Arial"/>
          <w:color w:val="000000"/>
          <w:szCs w:val="21"/>
        </w:rPr>
        <w:t xml:space="preserve">13.2.1.3依法缴纳税收和社会保障资金的相关材料；</w:t>
      </w:r>
      <w:r>
        <w:rPr>
          <w:rFonts w:ascii="宋体" w:hAnsi="宋体" w:cs="Arial"/>
          <w:color w:val="000000"/>
          <w:szCs w:val="21"/>
        </w:rPr>
      </w:r>
      <w:r/>
    </w:p>
    <w:p>
      <w:pPr>
        <w:pStyle w:val="932"/>
        <w:ind w:left="1407"/>
        <w:spacing w:line="360" w:lineRule="auto"/>
        <w:rPr>
          <w:rFonts w:ascii="Segoe UI" w:hAnsi="Segoe UI" w:cs="Segoe UI"/>
          <w:color w:val="000000"/>
          <w:szCs w:val="21"/>
        </w:rPr>
      </w:pPr>
      <w:r>
        <w:rPr>
          <w:rFonts w:hint="eastAsia" w:ascii="宋体" w:hAnsi="宋体" w:cs="Arial"/>
          <w:color w:val="000000"/>
          <w:szCs w:val="21"/>
        </w:rPr>
        <w:t xml:space="preserve">13.2.1.4</w:t>
      </w:r>
      <w:r>
        <w:rPr>
          <w:rFonts w:ascii="Segoe UI" w:hAnsi="Segoe UI" w:cs="Segoe UI"/>
          <w:color w:val="000000"/>
          <w:szCs w:val="21"/>
        </w:rPr>
        <w:t xml:space="preserve">具备履行合同所必需的设备和专业技术能力的书面声明</w:t>
      </w:r>
      <w:r>
        <w:rPr>
          <w:rFonts w:hint="eastAsia" w:ascii="Segoe UI" w:hAnsi="Segoe UI" w:cs="Segoe UI"/>
          <w:color w:val="000000"/>
          <w:szCs w:val="21"/>
        </w:rPr>
        <w:t xml:space="preserve">；</w:t>
      </w:r>
      <w:r>
        <w:rPr>
          <w:rFonts w:ascii="Segoe UI" w:hAnsi="Segoe UI" w:cs="Segoe UI"/>
          <w:color w:val="000000"/>
          <w:szCs w:val="21"/>
        </w:rPr>
      </w:r>
      <w:r/>
    </w:p>
    <w:p>
      <w:pPr>
        <w:pStyle w:val="932"/>
        <w:ind w:left="1407"/>
        <w:spacing w:line="360" w:lineRule="auto"/>
        <w:rPr>
          <w:rFonts w:hint="eastAsia" w:ascii="宋体" w:hAnsi="宋体" w:cs="Arial"/>
          <w:color w:val="000000"/>
          <w:szCs w:val="21"/>
        </w:rPr>
      </w:pPr>
      <w:r>
        <w:rPr>
          <w:rFonts w:hint="eastAsia" w:ascii="宋体" w:hAnsi="宋体" w:cs="Arial"/>
          <w:color w:val="000000"/>
          <w:szCs w:val="21"/>
        </w:rPr>
        <w:t xml:space="preserve">13.2.1.5</w:t>
      </w:r>
      <w:r>
        <w:rPr>
          <w:rFonts w:ascii="宋体" w:hAnsi="宋体" w:cs="Arial"/>
          <w:color w:val="000000"/>
          <w:szCs w:val="21"/>
        </w:rPr>
        <w:t xml:space="preserve">参加政府采购活动前3年内在经营活动中没有重大违法记录的书面声明</w:t>
      </w:r>
      <w:r>
        <w:rPr>
          <w:rFonts w:hint="eastAsia" w:ascii="宋体" w:hAnsi="宋体" w:cs="Arial"/>
          <w:color w:val="000000"/>
          <w:szCs w:val="21"/>
        </w:rPr>
        <w:t xml:space="preserve">或信用查询截图（参照13.2.3）。</w:t>
      </w:r>
      <w:r>
        <w:rPr>
          <w:rFonts w:hint="eastAsia"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bookmarkEnd w:id="19"/>
      <w:r>
        <w:rPr>
          <w:rFonts w:hint="eastAsia" w:ascii="宋体" w:hAnsi="宋体" w:cs="Arial"/>
          <w:color w:val="000000"/>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未被“信用中国”网站（www.creditchina.gov.cn）列入失信被执行人、重大税收违法案件当事人名单、政府采购严重失信行为记录名单，</w:t>
      </w:r>
      <w:r>
        <w:rPr>
          <w:rFonts w:hint="eastAsia" w:ascii="宋体" w:hAnsi="宋体"/>
          <w:color w:val="000000"/>
          <w:szCs w:val="21"/>
        </w:rPr>
        <w:t xml:space="preserve">提供网站对应查询截图（查询方式：“信用中国”首页→“信用服务”版块→根据要求分别查询）</w:t>
      </w:r>
      <w:r>
        <w:rPr>
          <w:rFonts w:hint="eastAsia" w:ascii="宋体" w:hAnsi="宋体" w:cs="Arial"/>
          <w:color w:val="000000"/>
          <w:szCs w:val="21"/>
        </w:rPr>
        <w:t xml:space="preserve">；</w:t>
      </w:r>
      <w:r>
        <w:rPr>
          <w:rFonts w:ascii="宋体" w:hAnsi="宋体" w:cs="Arial"/>
          <w:color w:val="000000"/>
          <w:szCs w:val="21"/>
        </w:rPr>
      </w:r>
      <w:r/>
    </w:p>
    <w:p>
      <w:pPr>
        <w:pStyle w:val="932"/>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符合性条件</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偏离表（商务）</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偏离表（技术）</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其他格式文件（</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32"/>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综合评审评分项：</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评审所需的相关证明材料（技术方案、人员、业绩等）。</w:t>
      </w:r>
      <w:r>
        <w:rPr>
          <w:rFonts w:ascii="宋体" w:hAnsi="宋体" w:cs="Arial"/>
          <w:color w:val="000000"/>
          <w:szCs w:val="21"/>
        </w:rPr>
      </w:r>
      <w:r/>
    </w:p>
    <w:p>
      <w:pPr>
        <w:pStyle w:val="932"/>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价格折扣文件格式：</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提供《中小企业声明函》（如有）</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ascii="宋体" w:hAnsi="宋体" w:cs="Arial"/>
          <w:color w:val="000000"/>
          <w:szCs w:val="21"/>
        </w:rPr>
        <w:t xml:space="preserve">残疾人福利性单位声明函</w:t>
      </w:r>
      <w:r>
        <w:rPr>
          <w:rFonts w:hint="eastAsia" w:ascii="宋体" w:hAnsi="宋体" w:cs="Arial"/>
          <w:color w:val="000000"/>
          <w:szCs w:val="21"/>
        </w:rPr>
        <w:t xml:space="preserve">（如有）（</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32"/>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监狱企业证明文件（如有）。</w:t>
      </w:r>
      <w:r>
        <w:rPr>
          <w:rFonts w:ascii="宋体" w:hAnsi="宋体" w:cs="Arial"/>
          <w:color w:val="000000"/>
          <w:szCs w:val="21"/>
        </w:rPr>
      </w:r>
      <w:r/>
    </w:p>
    <w:p>
      <w:pPr>
        <w:pStyle w:val="932"/>
        <w:ind w:firstLine="420"/>
        <w:spacing w:line="360" w:lineRule="auto"/>
        <w:rPr>
          <w:rFonts w:ascii="宋体" w:hAnsi="宋体" w:cs="Arial"/>
          <w:color w:val="000000"/>
          <w:szCs w:val="21"/>
        </w:rPr>
      </w:pPr>
      <w:r>
        <w:rPr>
          <w:rFonts w:hint="eastAsia" w:ascii="宋体" w:hAnsi="宋体" w:cs="Arial"/>
          <w:b/>
          <w:bCs/>
          <w:color w:val="000000"/>
          <w:szCs w:val="21"/>
        </w:rPr>
        <w:t xml:space="preserve">资格性、符合性审查须提供的资料，投标人必须提供并加盖电子公章。否则，投标文件将被认定为未实质性响应。</w:t>
      </w:r>
      <w:r>
        <w:rPr>
          <w:rFonts w:hint="eastAsia" w:ascii="宋体" w:hAnsi="宋体" w:cs="Arial"/>
          <w:color w:val="000000"/>
          <w:szCs w:val="21"/>
        </w:rPr>
        <w:t xml:space="preserve">投标人所提交的投标书（技术及相关文件部分）完整与否，将直接影响投标人的评分；</w:t>
      </w:r>
      <w:r>
        <w:rPr>
          <w:rFonts w:ascii="宋体" w:hAnsi="宋体" w:cs="Arial"/>
          <w:color w:val="000000"/>
          <w:szCs w:val="21"/>
        </w:rPr>
      </w:r>
      <w:r/>
    </w:p>
    <w:p>
      <w:pPr>
        <w:pStyle w:val="932"/>
        <w:numPr>
          <w:ilvl w:val="0"/>
          <w:numId w:val="2"/>
        </w:numPr>
        <w:ind w:left="850"/>
        <w:spacing w:line="360" w:lineRule="auto"/>
        <w:rPr>
          <w:b/>
          <w:color w:val="000000"/>
          <w:szCs w:val="21"/>
        </w:rPr>
      </w:pPr>
      <w:r>
        <w:rPr>
          <w:b/>
          <w:color w:val="000000"/>
          <w:szCs w:val="21"/>
        </w:rPr>
        <w:t xml:space="preserve">投标文件编制说明</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电子投标文件按招标文件规定的格式制作，如果未按要求制作上传，可能导致投标无效。</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开标一览表为在开标仪式上网上唱标的内容，要求按格式填写，统一规范，不得自行增减内容（格式见第三章）。</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对本次投标的详细说明的编制</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对本次投标的详细说明由投标人视各自的情况自行编制，规格幅面应与正文一致，附于正文之后，与正文页码统一编目编码装订成册。</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投标报价</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投标报价，包括但不限于本项目服务过程的劳务、食宿、差旅、资料汇编、管理、保险、利润、税金、政策性文件规定及合同包含的所有风险、责任等各项应有费用。</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投标人应按《投标报价表》中的整个投标项目计算单价和总价。《投标报价表》中的每一单项均应计算并填写单价和总价，并由法定代表人或被授权人签署。</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投标人应对招标文件内所要采购的全部内容进行报价，只投其中部分内容者，则投标为无效标。但如果招标文件要求分标段投标的，但各标段应分别计算填写单价和总价。</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一项投标内容只允许一个报价，招标代理人不接受任何有选择性的投标报价。</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投标文件报价中的单价和总价全部采用人民币表示，合同的主要条款另有规定的除外。</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供应商的任何错漏、优惠、竞争性报价不得作为减轻责任、减少服务、增加收费、降低质量的理由。</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最低报价不能作为中标的保证。</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投标文件的有效期</w:t>
      </w:r>
      <w:r>
        <w:rPr>
          <w:b/>
          <w:color w:val="000000"/>
          <w:szCs w:val="21"/>
        </w:rPr>
      </w:r>
      <w:r/>
    </w:p>
    <w:p>
      <w:pPr>
        <w:pStyle w:val="932"/>
        <w:numPr>
          <w:ilvl w:val="1"/>
          <w:numId w:val="2"/>
        </w:numPr>
        <w:ind w:left="0" w:firstLine="425"/>
        <w:spacing w:line="360" w:lineRule="auto"/>
        <w:rPr>
          <w:color w:val="000000"/>
          <w:szCs w:val="21"/>
        </w:rPr>
      </w:pPr>
      <w:r>
        <w:rPr>
          <w:b/>
          <w:color w:val="000000"/>
          <w:szCs w:val="21"/>
        </w:rPr>
        <w:t xml:space="preserve">本投标有效期从提交投标文件的截止之日起算后90天，投标书应保持有效。有效期短于这个规定期限的投标，将被拒绝。</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color w:val="000000"/>
          <w:szCs w:val="21"/>
        </w:rPr>
      </w:r>
      <w:r/>
    </w:p>
    <w:p>
      <w:pPr>
        <w:pStyle w:val="932"/>
        <w:numPr>
          <w:ilvl w:val="0"/>
          <w:numId w:val="1"/>
        </w:numPr>
        <w:ind w:left="850" w:hanging="424"/>
        <w:spacing w:line="360" w:lineRule="auto"/>
        <w:rPr>
          <w:b/>
          <w:color w:val="000000"/>
          <w:szCs w:val="21"/>
        </w:rPr>
      </w:pPr>
      <w:r>
        <w:rPr>
          <w:b/>
          <w:color w:val="000000"/>
          <w:szCs w:val="21"/>
        </w:rPr>
        <w:t xml:space="preserve">投标文件的提交</w:t>
      </w:r>
      <w:r>
        <w:rPr>
          <w:b/>
          <w:color w:val="000000"/>
          <w:szCs w:val="21"/>
        </w:rPr>
      </w:r>
      <w:r/>
    </w:p>
    <w:p>
      <w:pPr>
        <w:pStyle w:val="932"/>
        <w:numPr>
          <w:ilvl w:val="0"/>
          <w:numId w:val="2"/>
        </w:numPr>
        <w:ind w:left="850"/>
        <w:spacing w:line="360" w:lineRule="auto"/>
        <w:rPr>
          <w:b/>
          <w:color w:val="000000"/>
          <w:szCs w:val="21"/>
        </w:rPr>
      </w:pPr>
      <w:r>
        <w:rPr>
          <w:b/>
          <w:color w:val="000000"/>
          <w:szCs w:val="21"/>
        </w:rPr>
        <w:t xml:space="preserve">投标文件：</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电子投标文件的提交请按苏州公共资源交易信息平台/昆山分中心/下载中心供应商投标工具客户端操作手册要求进行。</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投标截止时间</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电子投标文件必须按《投标邀请函》规定的网上投标截止时间前提交，以系统内上传后显示的上传文件确认单为准。</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招标人推迟投标截止时间时，应以网上公布的形式，通知投标人，在这种情况下，招标人和投标人的权利和义务将受到新的截止期的约束。</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在投标截止时间以后上传的投标文件，招标人拒绝接收。</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投标文件的修改和撤回</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投标文件应当在提交投标文件的截止时间前通过供应商投标工具客户端进行提交。开标前，投标人可以撤回投标。</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在提交投标文件的截止时间前，投标人可以撤回或者修改投标文件。。</w:t>
      </w:r>
      <w:r>
        <w:rPr>
          <w:color w:val="000000"/>
          <w:szCs w:val="21"/>
        </w:rPr>
      </w:r>
      <w:r/>
    </w:p>
    <w:p>
      <w:pPr>
        <w:pStyle w:val="932"/>
        <w:numPr>
          <w:ilvl w:val="0"/>
          <w:numId w:val="1"/>
        </w:numPr>
        <w:ind w:left="850" w:hanging="424"/>
        <w:spacing w:line="360" w:lineRule="auto"/>
        <w:rPr>
          <w:b/>
          <w:color w:val="000000"/>
          <w:szCs w:val="21"/>
        </w:rPr>
      </w:pPr>
      <w:r>
        <w:rPr>
          <w:b/>
          <w:color w:val="000000"/>
          <w:szCs w:val="21"/>
        </w:rPr>
        <w:t xml:space="preserve">开标和评标</w:t>
      </w:r>
      <w:r>
        <w:rPr>
          <w:b/>
          <w:color w:val="000000"/>
          <w:szCs w:val="21"/>
        </w:rPr>
      </w:r>
      <w:r/>
    </w:p>
    <w:p>
      <w:pPr>
        <w:pStyle w:val="932"/>
        <w:numPr>
          <w:ilvl w:val="0"/>
          <w:numId w:val="2"/>
        </w:numPr>
        <w:ind w:left="850"/>
        <w:spacing w:line="360" w:lineRule="auto"/>
        <w:rPr>
          <w:b/>
          <w:color w:val="000000"/>
          <w:szCs w:val="21"/>
        </w:rPr>
      </w:pPr>
      <w:r>
        <w:rPr>
          <w:b/>
          <w:color w:val="000000"/>
          <w:szCs w:val="21"/>
        </w:rPr>
        <w:t xml:space="preserve">开标</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招标代理人按《投标邀请函》规定的时间进行开标。开标仪式根据委托人授权由招标代理人主持。</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参加开标的投标人的法定代表人或被授权人应携带</w:t>
      </w:r>
      <w:r>
        <w:rPr>
          <w:rFonts w:hint="eastAsia"/>
          <w:color w:val="000000"/>
          <w:szCs w:val="21"/>
        </w:rPr>
        <w:t xml:space="preserve">苏采云</w:t>
      </w:r>
      <w:r>
        <w:rPr>
          <w:color w:val="000000"/>
          <w:szCs w:val="21"/>
        </w:rPr>
        <w:t xml:space="preserve">CA进行远程</w:t>
      </w:r>
      <w:r>
        <w:rPr>
          <w:rFonts w:hint="eastAsia"/>
          <w:color w:val="000000"/>
          <w:szCs w:val="21"/>
        </w:rPr>
        <w:t xml:space="preserve">开标</w:t>
      </w:r>
      <w:r>
        <w:rPr>
          <w:color w:val="000000"/>
          <w:szCs w:val="21"/>
        </w:rPr>
        <w:t xml:space="preserve">，</w:t>
      </w:r>
      <w:r>
        <w:rPr>
          <w:rFonts w:hint="eastAsia"/>
          <w:color w:val="000000"/>
          <w:szCs w:val="21"/>
        </w:rPr>
        <w:t xml:space="preserve">超时</w:t>
      </w:r>
      <w:r>
        <w:rPr>
          <w:color w:val="000000"/>
          <w:szCs w:val="21"/>
        </w:rPr>
        <w:t xml:space="preserve">的</w:t>
      </w:r>
      <w:r>
        <w:rPr>
          <w:rFonts w:hint="eastAsia"/>
          <w:color w:val="000000"/>
          <w:szCs w:val="21"/>
        </w:rPr>
        <w:t xml:space="preserve">，</w:t>
      </w:r>
      <w:r>
        <w:rPr>
          <w:color w:val="000000"/>
          <w:szCs w:val="21"/>
        </w:rPr>
        <w:t xml:space="preserve">视为无效投标。</w:t>
      </w:r>
      <w:r>
        <w:rPr>
          <w:color w:val="000000"/>
          <w:szCs w:val="21"/>
        </w:rPr>
      </w:r>
      <w:r/>
    </w:p>
    <w:p>
      <w:pPr>
        <w:pStyle w:val="932"/>
        <w:numPr>
          <w:ilvl w:val="1"/>
          <w:numId w:val="2"/>
        </w:numPr>
        <w:ind w:left="0" w:firstLine="425"/>
        <w:spacing w:line="360" w:lineRule="auto"/>
        <w:rPr>
          <w:rFonts w:hint="eastAsia"/>
          <w:color w:val="000000"/>
          <w:szCs w:val="21"/>
        </w:rPr>
      </w:pPr>
      <w:r>
        <w:rPr>
          <w:rFonts w:hint="eastAsia"/>
          <w:color w:val="000000"/>
          <w:szCs w:val="21"/>
        </w:rPr>
        <w:t xml:space="preserve">异常低价投标审查</w:t>
      </w:r>
      <w:r>
        <w:rPr>
          <w:rFonts w:hint="eastAsia"/>
          <w:color w:val="000000"/>
          <w:szCs w:val="21"/>
        </w:rPr>
      </w:r>
      <w:r/>
    </w:p>
    <w:p>
      <w:pPr>
        <w:pStyle w:val="932"/>
        <w:ind w:firstLine="420"/>
        <w:spacing w:line="360" w:lineRule="auto"/>
        <w:rPr>
          <w:rFonts w:hint="eastAsia" w:ascii="宋体" w:hAnsi="宋体"/>
        </w:rPr>
      </w:pPr>
      <w:r>
        <w:rPr>
          <w:rFonts w:hint="eastAsia" w:ascii="宋体" w:hAnsi="宋体"/>
        </w:rPr>
        <w:t xml:space="preserve">评审过程中出现下列情形之一的，评审委员会应当启动异常低价投标审查程序：</w:t>
      </w:r>
      <w:r>
        <w:rPr>
          <w:rFonts w:hint="eastAsia" w:ascii="宋体" w:hAnsi="宋体"/>
        </w:rPr>
      </w:r>
      <w:r/>
    </w:p>
    <w:p>
      <w:pPr>
        <w:pStyle w:val="932"/>
        <w:ind w:firstLine="420"/>
        <w:spacing w:line="360" w:lineRule="auto"/>
        <w:rPr>
          <w:rFonts w:hint="eastAsia" w:ascii="宋体" w:hAnsi="宋体"/>
        </w:rPr>
      </w:pPr>
      <w:r>
        <w:rPr>
          <w:rFonts w:ascii="Calibri" w:hAnsi="Calibri" w:cs="Calibri"/>
        </w:rPr>
        <w:t xml:space="preserve">①</w:t>
      </w:r>
      <w:r>
        <w:rPr>
          <w:rFonts w:hint="eastAsia" w:ascii="宋体" w:hAnsi="宋体"/>
        </w:rPr>
        <w:t xml:space="preserve">投标报价低于采购项目预算50%的，即投标报价&lt;采购项目预算×50%；</w:t>
      </w:r>
      <w:r>
        <w:rPr>
          <w:rFonts w:hint="eastAsia" w:ascii="宋体" w:hAnsi="宋体"/>
        </w:rPr>
      </w:r>
      <w:r/>
    </w:p>
    <w:p>
      <w:pPr>
        <w:pStyle w:val="932"/>
        <w:ind w:firstLine="420"/>
        <w:spacing w:line="360" w:lineRule="auto"/>
        <w:rPr>
          <w:rFonts w:hint="eastAsia" w:ascii="宋体" w:hAnsi="宋体"/>
        </w:rPr>
      </w:pPr>
      <w:r>
        <w:rPr>
          <w:rFonts w:ascii="Calibri" w:hAnsi="Calibri" w:cs="Calibri"/>
        </w:rPr>
        <w:t xml:space="preserve">②</w:t>
      </w:r>
      <w:r>
        <w:rPr>
          <w:rFonts w:hint="eastAsia" w:ascii="宋体" w:hAnsi="宋体"/>
        </w:rPr>
        <w:t xml:space="preserve">投标报价低于采购项目最高限价45%的，即投标报价&lt;采购项目最高限价×45%；</w:t>
      </w:r>
      <w:r>
        <w:rPr>
          <w:rFonts w:hint="eastAsia" w:ascii="宋体" w:hAnsi="宋体"/>
        </w:rPr>
      </w:r>
      <w:r/>
    </w:p>
    <w:p>
      <w:pPr>
        <w:pStyle w:val="932"/>
        <w:ind w:firstLine="420"/>
        <w:spacing w:line="360" w:lineRule="auto"/>
        <w:rPr>
          <w:rFonts w:hint="eastAsia" w:ascii="宋体" w:hAnsi="宋体"/>
        </w:rPr>
      </w:pPr>
      <w:r>
        <w:rPr>
          <w:rFonts w:ascii="Calibri" w:hAnsi="Calibri" w:cs="Calibri"/>
        </w:rPr>
        <w:t xml:space="preserve">③</w:t>
      </w:r>
      <w:r>
        <w:rPr>
          <w:rFonts w:hint="eastAsia" w:ascii="宋体" w:hAnsi="宋体"/>
        </w:rPr>
        <w:t xml:space="preserve">评审委员会认定的供应商报价过低、有可能影响产品质量或者不能诚信履约的其他情形。</w:t>
      </w:r>
      <w:r>
        <w:rPr>
          <w:rFonts w:hint="eastAsia" w:ascii="宋体" w:hAnsi="宋体"/>
        </w:rPr>
      </w:r>
      <w:r/>
    </w:p>
    <w:p>
      <w:pPr>
        <w:pStyle w:val="932"/>
        <w:numPr>
          <w:ilvl w:val="1"/>
          <w:numId w:val="2"/>
        </w:numPr>
        <w:ind w:left="0" w:firstLine="425"/>
        <w:spacing w:line="360" w:lineRule="auto"/>
        <w:rPr>
          <w:rFonts w:hint="eastAsia"/>
          <w:color w:val="000000"/>
          <w:szCs w:val="21"/>
        </w:rPr>
      </w:pPr>
      <w:r>
        <w:rPr>
          <w:rFonts w:hint="eastAsia"/>
          <w:color w:val="000000"/>
          <w:szCs w:val="21"/>
        </w:rPr>
        <w:t xml:space="preserve">无效投标条款</w:t>
      </w:r>
      <w:r>
        <w:rPr>
          <w:rFonts w:hint="eastAsia"/>
          <w:color w:val="000000"/>
          <w:szCs w:val="21"/>
        </w:rPr>
      </w:r>
      <w:r/>
    </w:p>
    <w:p>
      <w:pPr>
        <w:pStyle w:val="932"/>
        <w:numPr>
          <w:ilvl w:val="2"/>
          <w:numId w:val="2"/>
        </w:numPr>
        <w:ind w:left="426" w:firstLine="0"/>
        <w:spacing w:line="360" w:lineRule="auto"/>
        <w:rPr>
          <w:rFonts w:hint="eastAsia"/>
          <w:color w:val="000000"/>
          <w:szCs w:val="21"/>
        </w:rPr>
      </w:pPr>
      <w:r>
        <w:rPr>
          <w:rFonts w:hint="eastAsia"/>
          <w:color w:val="000000"/>
          <w:szCs w:val="21"/>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color w:val="000000"/>
          <w:szCs w:val="21"/>
        </w:rPr>
      </w:r>
      <w:r/>
    </w:p>
    <w:p>
      <w:pPr>
        <w:pStyle w:val="932"/>
        <w:numPr>
          <w:ilvl w:val="2"/>
          <w:numId w:val="2"/>
        </w:numPr>
        <w:ind w:left="426" w:firstLine="0"/>
        <w:spacing w:line="360" w:lineRule="auto"/>
        <w:rPr>
          <w:rFonts w:hint="eastAsia"/>
          <w:color w:val="000000"/>
          <w:szCs w:val="21"/>
        </w:rPr>
      </w:pPr>
      <w:r>
        <w:rPr>
          <w:rFonts w:hint="eastAsia"/>
          <w:color w:val="000000"/>
          <w:szCs w:val="21"/>
        </w:rPr>
        <w:t xml:space="preserve">投标人存在下列情况之一的，无效投标：</w:t>
      </w:r>
      <w:r>
        <w:rPr>
          <w:rFonts w:hint="eastAsia"/>
          <w:color w:val="000000"/>
          <w:szCs w:val="21"/>
        </w:rPr>
      </w:r>
      <w:r/>
    </w:p>
    <w:p>
      <w:pPr>
        <w:pStyle w:val="932"/>
        <w:ind w:firstLine="420"/>
        <w:spacing w:line="360" w:lineRule="auto"/>
        <w:rPr>
          <w:rFonts w:hint="eastAsia" w:ascii="宋体" w:hAnsi="宋体"/>
          <w:color w:val="000000"/>
          <w:szCs w:val="21"/>
        </w:rPr>
      </w:pPr>
      <w:r>
        <w:rPr>
          <w:rFonts w:ascii="Calibri" w:hAnsi="Calibri" w:cs="Calibri"/>
          <w:color w:val="000000"/>
          <w:szCs w:val="21"/>
        </w:rPr>
        <w:t xml:space="preserve">①</w:t>
      </w:r>
      <w:r>
        <w:rPr>
          <w:rFonts w:hint="eastAsia" w:ascii="宋体" w:hAnsi="宋体"/>
          <w:color w:val="000000"/>
          <w:szCs w:val="21"/>
        </w:rPr>
        <w:t xml:space="preserve">投标文件未按招标文件要求签署、盖章的；</w:t>
      </w:r>
      <w:r>
        <w:rPr>
          <w:rFonts w:hint="eastAsia" w:ascii="宋体" w:hAnsi="宋体"/>
          <w:color w:val="000000"/>
          <w:szCs w:val="21"/>
        </w:rPr>
      </w:r>
      <w:r/>
    </w:p>
    <w:p>
      <w:pPr>
        <w:pStyle w:val="932"/>
        <w:ind w:firstLine="420"/>
        <w:spacing w:line="360" w:lineRule="auto"/>
        <w:rPr>
          <w:rFonts w:hint="eastAsia" w:ascii="宋体" w:hAnsi="宋体"/>
          <w:color w:val="000000"/>
          <w:szCs w:val="21"/>
        </w:rPr>
      </w:pPr>
      <w:r>
        <w:rPr>
          <w:rFonts w:ascii="Calibri" w:hAnsi="Calibri" w:cs="Calibri"/>
          <w:color w:val="000000"/>
          <w:szCs w:val="21"/>
        </w:rPr>
        <w:t xml:space="preserve">②</w:t>
      </w:r>
      <w:r>
        <w:rPr>
          <w:rFonts w:hint="eastAsia" w:ascii="宋体" w:hAnsi="宋体"/>
          <w:color w:val="000000"/>
          <w:szCs w:val="21"/>
        </w:rPr>
        <w:t xml:space="preserve">不具备招标文件中规定的资格要求的；</w:t>
      </w:r>
      <w:r>
        <w:rPr>
          <w:rFonts w:hint="eastAsia" w:ascii="宋体" w:hAnsi="宋体"/>
          <w:color w:val="000000"/>
          <w:szCs w:val="21"/>
        </w:rPr>
      </w:r>
      <w:r/>
    </w:p>
    <w:p>
      <w:pPr>
        <w:pStyle w:val="932"/>
        <w:ind w:firstLine="420"/>
        <w:spacing w:line="360" w:lineRule="auto"/>
        <w:rPr>
          <w:rFonts w:hint="eastAsia" w:ascii="宋体" w:hAnsi="宋体"/>
          <w:color w:val="000000"/>
          <w:szCs w:val="21"/>
        </w:rPr>
      </w:pPr>
      <w:r>
        <w:rPr>
          <w:rFonts w:ascii="Calibri" w:hAnsi="Calibri" w:cs="Calibri"/>
          <w:color w:val="000000"/>
          <w:szCs w:val="21"/>
        </w:rPr>
        <w:t xml:space="preserve">③</w:t>
      </w:r>
      <w:r>
        <w:rPr>
          <w:rFonts w:hint="eastAsia" w:ascii="宋体" w:hAnsi="宋体"/>
          <w:color w:val="000000"/>
          <w:szCs w:val="21"/>
        </w:rPr>
        <w:t xml:space="preserve">报价超过招标文件中规定的预算金额或者最高限价的；</w:t>
      </w:r>
      <w:r>
        <w:rPr>
          <w:rFonts w:hint="eastAsia" w:ascii="宋体" w:hAnsi="宋体"/>
          <w:color w:val="000000"/>
          <w:szCs w:val="21"/>
        </w:rPr>
      </w:r>
      <w:r/>
    </w:p>
    <w:p>
      <w:pPr>
        <w:pStyle w:val="932"/>
        <w:ind w:firstLine="420"/>
        <w:spacing w:line="360" w:lineRule="auto"/>
        <w:rPr>
          <w:rFonts w:hint="eastAsia" w:ascii="宋体" w:hAnsi="宋体"/>
          <w:color w:val="000000"/>
          <w:szCs w:val="21"/>
        </w:rPr>
      </w:pPr>
      <w:r>
        <w:rPr>
          <w:rFonts w:hint="eastAsia" w:ascii="宋体" w:hAnsi="宋体" w:cs="宋体"/>
          <w:color w:val="000000"/>
          <w:szCs w:val="21"/>
        </w:rPr>
        <w:t xml:space="preserve">④</w:t>
      </w:r>
      <w:r>
        <w:rPr>
          <w:rFonts w:hint="eastAsia" w:ascii="宋体" w:hAnsi="宋体"/>
          <w:color w:val="000000"/>
          <w:szCs w:val="21"/>
        </w:rPr>
        <w:t xml:space="preserve">投标文件中含有采购人不能接受的附加条件的；</w:t>
      </w:r>
      <w:r>
        <w:rPr>
          <w:rFonts w:hint="eastAsia" w:ascii="宋体" w:hAnsi="宋体"/>
          <w:color w:val="000000"/>
          <w:szCs w:val="21"/>
        </w:rPr>
      </w:r>
      <w:r/>
    </w:p>
    <w:p>
      <w:pPr>
        <w:pStyle w:val="932"/>
        <w:ind w:firstLine="420"/>
        <w:spacing w:line="360" w:lineRule="auto"/>
        <w:rPr>
          <w:rFonts w:hint="eastAsia" w:ascii="宋体" w:hAnsi="宋体"/>
          <w:color w:val="000000"/>
          <w:szCs w:val="21"/>
        </w:rPr>
      </w:pPr>
      <w:r>
        <w:rPr>
          <w:rFonts w:hint="eastAsia" w:ascii="宋体" w:hAnsi="宋体" w:cs="宋体"/>
          <w:color w:val="000000"/>
          <w:szCs w:val="21"/>
        </w:rPr>
        <w:t xml:space="preserve">⑤</w:t>
      </w:r>
      <w:r>
        <w:rPr>
          <w:rFonts w:hint="eastAsia" w:ascii="宋体" w:hAnsi="宋体"/>
          <w:color w:val="000000"/>
          <w:szCs w:val="21"/>
        </w:rPr>
        <w:t xml:space="preserve">投标文件不能满足招标文件的实质性要求的；</w:t>
      </w:r>
      <w:r>
        <w:rPr>
          <w:rFonts w:hint="eastAsia" w:ascii="宋体" w:hAnsi="宋体"/>
          <w:color w:val="000000"/>
          <w:szCs w:val="21"/>
        </w:rPr>
      </w:r>
      <w:r/>
    </w:p>
    <w:p>
      <w:pPr>
        <w:pStyle w:val="932"/>
        <w:ind w:firstLine="420"/>
        <w:spacing w:line="360" w:lineRule="auto"/>
        <w:rPr>
          <w:rFonts w:hint="eastAsia" w:ascii="宋体" w:hAnsi="宋体"/>
          <w:color w:val="000000"/>
          <w:szCs w:val="21"/>
        </w:rPr>
      </w:pPr>
      <w:r>
        <w:rPr>
          <w:rFonts w:hint="eastAsia" w:ascii="宋体" w:hAnsi="宋体" w:cs="宋体"/>
          <w:color w:val="000000"/>
          <w:szCs w:val="21"/>
        </w:rPr>
        <w:t xml:space="preserve">⑥</w:t>
      </w:r>
      <w:r>
        <w:rPr>
          <w:rFonts w:hint="eastAsia" w:ascii="宋体" w:hAnsi="宋体"/>
          <w:color w:val="000000"/>
          <w:szCs w:val="21"/>
        </w:rPr>
        <w:t xml:space="preserve">供应商查询中，不同供应商上传投标文件所使用的电脑的MAC地址和标书制作工具客户端标识码均一致的（如发现违法违规行为，将依法追究其法律责任）；</w:t>
      </w:r>
      <w:r>
        <w:rPr>
          <w:rFonts w:hint="eastAsia" w:ascii="宋体" w:hAnsi="宋体"/>
          <w:color w:val="000000"/>
          <w:szCs w:val="21"/>
        </w:rPr>
      </w:r>
      <w:r/>
    </w:p>
    <w:p>
      <w:pPr>
        <w:pStyle w:val="932"/>
        <w:ind w:left="426"/>
        <w:spacing w:line="360" w:lineRule="auto"/>
        <w:rPr>
          <w:color w:val="000000"/>
          <w:szCs w:val="21"/>
        </w:rPr>
      </w:pPr>
      <w:r>
        <w:rPr>
          <w:rFonts w:hint="eastAsia" w:ascii="宋体" w:hAnsi="宋体" w:cs="宋体"/>
          <w:color w:val="000000"/>
          <w:szCs w:val="21"/>
        </w:rPr>
        <w:t xml:space="preserve">⑦</w:t>
      </w:r>
      <w:r>
        <w:rPr>
          <w:rFonts w:hint="eastAsia" w:ascii="宋体" w:hAnsi="宋体"/>
          <w:color w:val="000000"/>
          <w:szCs w:val="21"/>
        </w:rPr>
        <w:t xml:space="preserve">法律、法规和招标文件规定的其他无效情形。</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资格审查、信用查询</w:t>
      </w:r>
      <w:r>
        <w:rPr>
          <w:b/>
          <w:color w:val="000000"/>
          <w:szCs w:val="21"/>
        </w:rPr>
      </w:r>
      <w:r/>
    </w:p>
    <w:p>
      <w:pPr>
        <w:pStyle w:val="932"/>
        <w:numPr>
          <w:ilvl w:val="1"/>
          <w:numId w:val="2"/>
        </w:numPr>
        <w:ind w:left="0" w:firstLine="425"/>
        <w:spacing w:line="360" w:lineRule="auto"/>
        <w:rPr>
          <w:b/>
          <w:color w:val="000000"/>
          <w:szCs w:val="21"/>
        </w:rPr>
      </w:pPr>
      <w:r>
        <w:rPr>
          <w:b/>
          <w:color w:val="000000"/>
          <w:szCs w:val="21"/>
        </w:rPr>
        <w:t xml:space="preserve">公开招标采购项目开标结束后，采购人或者招标代理人应当依法对投标人的资格进行审查,未通过资格审查的视为无效投标。</w:t>
      </w:r>
      <w:r>
        <w:rPr>
          <w:b/>
          <w:color w:val="000000"/>
          <w:szCs w:val="21"/>
        </w:rPr>
      </w:r>
      <w:r/>
    </w:p>
    <w:p>
      <w:pPr>
        <w:pStyle w:val="932"/>
        <w:numPr>
          <w:ilvl w:val="1"/>
          <w:numId w:val="2"/>
        </w:numPr>
        <w:ind w:left="0" w:firstLine="425"/>
        <w:spacing w:line="360" w:lineRule="auto"/>
        <w:rPr>
          <w:b/>
          <w:color w:val="000000"/>
          <w:szCs w:val="21"/>
        </w:rPr>
      </w:pPr>
      <w:r>
        <w:rPr>
          <w:b/>
          <w:color w:val="000000"/>
          <w:szCs w:val="21"/>
        </w:rPr>
        <w:t xml:space="preserve">投标人根据资格要求提供相应资料供资格审查（具体要求详见第一章投标邀请）。</w:t>
      </w:r>
      <w:r>
        <w:rPr>
          <w:b/>
          <w:color w:val="000000"/>
          <w:szCs w:val="21"/>
        </w:rPr>
      </w:r>
      <w:r/>
    </w:p>
    <w:p>
      <w:pPr>
        <w:pStyle w:val="932"/>
        <w:numPr>
          <w:ilvl w:val="1"/>
          <w:numId w:val="2"/>
        </w:numPr>
        <w:ind w:left="0" w:firstLine="425"/>
        <w:spacing w:line="360" w:lineRule="auto"/>
        <w:rPr>
          <w:b/>
          <w:color w:val="000000"/>
          <w:szCs w:val="21"/>
        </w:rPr>
      </w:pPr>
      <w:r>
        <w:rPr>
          <w:b/>
          <w:color w:val="000000"/>
          <w:szCs w:val="21"/>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b/>
          <w:color w:val="000000"/>
          <w:szCs w:val="21"/>
        </w:rPr>
      </w:r>
      <w:r/>
    </w:p>
    <w:p>
      <w:pPr>
        <w:pStyle w:val="932"/>
        <w:numPr>
          <w:ilvl w:val="2"/>
          <w:numId w:val="2"/>
        </w:numPr>
        <w:ind w:left="426" w:firstLine="0"/>
        <w:spacing w:line="360" w:lineRule="auto"/>
        <w:rPr>
          <w:color w:val="000000"/>
          <w:szCs w:val="21"/>
        </w:rPr>
      </w:pPr>
      <w:r>
        <w:rPr>
          <w:color w:val="000000"/>
          <w:szCs w:val="21"/>
        </w:rPr>
        <w:t xml:space="preserve">查询时间：进入评审环节前。</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查询证据留存方式：打印查询的信用报告，由评标委员会进行认定。</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评标委员会或评标小组</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评标委员会或评标小组（以下简称评标委员会）的评标工作由招标采购单位负责组织，具体评标事务由评标委员会负责，并独立履行法律、法规规定的职责。</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评标委员会或评标小组负责具体的评标事务，并独立履行以下职责：</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审查投标文件是否符合招标文件的要求，并作出评价。</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可以要求投标供应商对投标文件有关事项作出解释或澄清。</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推荐中标候选供应商名单，或者受招标人委托按照事先确定的办法直接确定中标人。</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向招标采购人或者有关部门报告非法干预评标工作的行为。</w:t>
      </w:r>
      <w:r>
        <w:rPr>
          <w:color w:val="000000"/>
          <w:szCs w:val="21"/>
        </w:rPr>
      </w:r>
      <w:r/>
    </w:p>
    <w:p>
      <w:pPr>
        <w:pStyle w:val="932"/>
        <w:numPr>
          <w:ilvl w:val="1"/>
          <w:numId w:val="2"/>
        </w:numPr>
        <w:ind w:left="0" w:firstLine="425"/>
        <w:spacing w:line="360" w:lineRule="auto"/>
        <w:rPr>
          <w:b/>
          <w:color w:val="000000"/>
          <w:szCs w:val="21"/>
        </w:rPr>
      </w:pPr>
      <w:r>
        <w:rPr>
          <w:b/>
          <w:color w:val="000000"/>
          <w:szCs w:val="21"/>
        </w:rPr>
        <w:t xml:space="preserve">评标委员会成员应当履行下列义务：</w:t>
      </w:r>
      <w:r>
        <w:rPr>
          <w:b/>
          <w:color w:val="000000"/>
          <w:szCs w:val="21"/>
        </w:rPr>
      </w:r>
      <w:r/>
    </w:p>
    <w:p>
      <w:pPr>
        <w:pStyle w:val="932"/>
        <w:numPr>
          <w:ilvl w:val="2"/>
          <w:numId w:val="2"/>
        </w:numPr>
        <w:ind w:left="426" w:firstLine="0"/>
        <w:spacing w:line="360" w:lineRule="auto"/>
        <w:rPr>
          <w:color w:val="000000"/>
          <w:szCs w:val="21"/>
        </w:rPr>
      </w:pPr>
      <w:r>
        <w:rPr>
          <w:color w:val="000000"/>
          <w:szCs w:val="21"/>
        </w:rPr>
        <w:t xml:space="preserve">遵纪守法，客观、公正、廉洁地履行职责。</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按照招标文件规定的评标办法和评标标准进行评标，对评审意见承担个人责任。</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对评标过程和结果，以及投标人的商业秘密保密。</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参与评标报告的起草。</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配合财政部门的投诉处理工作。</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配合招标采购人答复投标供应商提出的质疑。</w:t>
      </w:r>
      <w:r>
        <w:rPr>
          <w:color w:val="000000"/>
          <w:szCs w:val="21"/>
        </w:rPr>
      </w:r>
      <w:r/>
    </w:p>
    <w:p>
      <w:pPr>
        <w:pStyle w:val="932"/>
        <w:numPr>
          <w:ilvl w:val="1"/>
          <w:numId w:val="2"/>
        </w:numPr>
        <w:ind w:left="0" w:firstLine="425"/>
        <w:spacing w:line="360" w:lineRule="auto"/>
        <w:rPr>
          <w:b/>
          <w:color w:val="000000"/>
          <w:szCs w:val="21"/>
        </w:rPr>
      </w:pPr>
      <w:r>
        <w:rPr>
          <w:b/>
          <w:color w:val="000000"/>
          <w:szCs w:val="21"/>
        </w:rPr>
        <w:t xml:space="preserve">评标内容的保密</w:t>
      </w:r>
      <w:r>
        <w:rPr>
          <w:b/>
          <w:color w:val="000000"/>
          <w:szCs w:val="21"/>
        </w:rPr>
      </w:r>
      <w:r/>
    </w:p>
    <w:p>
      <w:pPr>
        <w:pStyle w:val="932"/>
        <w:numPr>
          <w:ilvl w:val="2"/>
          <w:numId w:val="2"/>
        </w:numPr>
        <w:ind w:left="426" w:firstLine="0"/>
        <w:spacing w:line="360" w:lineRule="auto"/>
        <w:rPr>
          <w:color w:val="000000"/>
          <w:szCs w:val="21"/>
        </w:rPr>
      </w:pPr>
      <w:r>
        <w:rPr>
          <w:color w:val="000000"/>
          <w:szCs w:val="21"/>
        </w:rPr>
        <w:t xml:space="preserve">公开开标后，直到宣布授予中标单位合同为止，凡属于审查、澄清、评价和比较投标的所有资料，有关授予合同的信息都不应向投标人或与评标无关的其他人泄露。</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在投标文件的审查、澄清、评价和比较以及授予合同的过程中，投标人对招标人和评标委员会成员施加影响的任何行为，都将取消其投标资格。</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在评标期间，招标人将通过指定联络人与投标人进行联系。</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评标委员会不向落标人解释原因。</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对投标人及投标文件的审核</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采购人或者招标代理人资格证明文件要求进行投标人资格审查，如缺少内容，视为无效投标；</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对价格的计算错误按下述原则修正：</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如果以文字表示的数据与数字表示的有差别，应以文字为准修正数字。</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对不同文字文本投标文件的解释发生异议的，以中文文本为准。</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投标人不同意以上修正，则其投标为无效投标。</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评标委员会对投标文件的判定，只依据投标内容本身，不依据开标后的任何外来证明。</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下列投标文件为无效投标：</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与招标文件有重大偏离。</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投标人的报价是选择性的。</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投标报价超过预算的。</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不具备招标文件中规定的资格要求。</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不同供应商的投标文件由同一单位或者个人编制。</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不同供应商委托同一单位或者个人办理投标事宜。</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不同供应商的投标文件载明的项目管理成员为同一人。</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不同供应商的投标文件异常一致。</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不同供应商的投标文件相互混装。</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不同供应商的法定代表人或委托代理人有夫妻、直系血亲关系的。</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不同供应商的负责人为同一人或者存在控股、管理关系的。</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不同供应商的委托代理人(或法定代表人、项目经理、项目总监、项目负责人等)在招标文件发布日上月至投标截止日当月在同一单位缴纳社会保险的。</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服务承诺和付款条件未响应招标要求的；</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特征码检查中，不同投标人上传采购文件所使用的电脑网卡信息一致的（如发现违法违规行为，将依法追究其法律责任）；</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不符合法律、法规和招标文件规定的其他实质性要求的。</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评标委员会认定的其它为无效投标的事项。</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投标的澄清</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评标委员会有权就投标文件中含混之处向投标人提出询问或澄清要求，投标人必须按照招标代理人通知的时间、地点派技术和商务人员进行澄清。</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必要时招标代理人可要求就澄清的问题作书面回答，该书面回答应有投标人的法定代表人或被授权人签署，并将作为投标内容的一部分。</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投标人对投标文件的澄清不得改变投标的价格及实质性内容。</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废标</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在招标过程中，出现下列情况之一的，应予废标：</w:t>
      </w:r>
      <w:r>
        <w:rPr>
          <w:color w:val="000000"/>
          <w:szCs w:val="21"/>
        </w:rPr>
      </w:r>
      <w:r/>
    </w:p>
    <w:p>
      <w:pPr>
        <w:pStyle w:val="932"/>
        <w:numPr>
          <w:ilvl w:val="2"/>
          <w:numId w:val="2"/>
        </w:numPr>
        <w:ind w:left="426" w:firstLine="0"/>
        <w:spacing w:line="360" w:lineRule="auto"/>
        <w:rPr>
          <w:b/>
          <w:color w:val="000000"/>
          <w:szCs w:val="21"/>
        </w:rPr>
      </w:pPr>
      <w:r>
        <w:rPr>
          <w:b/>
          <w:color w:val="000000"/>
          <w:szCs w:val="21"/>
        </w:rPr>
        <w:t xml:space="preserve">进入每个标段评审的实质性响应且具有得标权（已在前期各标段评审中获得了采购文件规定的得标上限数的供应商，不再具有该标段的得标权）的供应商少于3家的；</w:t>
      </w:r>
      <w:r>
        <w:rPr>
          <w:b/>
          <w:color w:val="000000"/>
          <w:szCs w:val="21"/>
        </w:rPr>
      </w:r>
      <w:r/>
    </w:p>
    <w:p>
      <w:pPr>
        <w:pStyle w:val="932"/>
        <w:numPr>
          <w:ilvl w:val="2"/>
          <w:numId w:val="2"/>
        </w:numPr>
        <w:ind w:left="426" w:firstLine="0"/>
        <w:spacing w:line="360" w:lineRule="auto"/>
        <w:rPr>
          <w:color w:val="000000"/>
          <w:szCs w:val="21"/>
        </w:rPr>
      </w:pPr>
      <w:r>
        <w:rPr>
          <w:color w:val="000000"/>
          <w:szCs w:val="21"/>
        </w:rPr>
        <w:t xml:space="preserve">出现影响采购公正的违法、违规行为的；</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投标人的报价均超过了采购预算，采购方不能支付的；</w:t>
      </w:r>
      <w:r>
        <w:rPr>
          <w:color w:val="000000"/>
          <w:szCs w:val="21"/>
        </w:rPr>
      </w:r>
      <w:r/>
    </w:p>
    <w:p>
      <w:pPr>
        <w:pStyle w:val="932"/>
        <w:numPr>
          <w:ilvl w:val="2"/>
          <w:numId w:val="2"/>
        </w:numPr>
        <w:ind w:left="426" w:firstLine="0"/>
        <w:spacing w:line="360" w:lineRule="auto"/>
        <w:rPr>
          <w:color w:val="000000"/>
          <w:szCs w:val="21"/>
        </w:rPr>
      </w:pPr>
      <w:r>
        <w:rPr>
          <w:color w:val="000000"/>
          <w:szCs w:val="21"/>
        </w:rPr>
        <w:t xml:space="preserve">因重大变故，采购任务取消的。</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废标后，招标人将把废标的理由通知所有投标人 。</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投标文件的评价和比较</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评标委员会将仅对按照本须知有关规定确定为实质上响应招标文件要求的投标文件进行评价和比较。</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评价和比较采用综合评分法，评标委员会严格按照招标文件的要求、条件、评分标准，对投标人所作的实质性响应内容进行比较。</w:t>
      </w:r>
      <w:r>
        <w:rPr>
          <w:color w:val="000000"/>
          <w:szCs w:val="21"/>
        </w:rPr>
      </w:r>
      <w:r/>
    </w:p>
    <w:p>
      <w:pPr>
        <w:pStyle w:val="932"/>
        <w:numPr>
          <w:ilvl w:val="0"/>
          <w:numId w:val="1"/>
        </w:numPr>
        <w:ind w:left="850" w:hanging="424"/>
        <w:spacing w:line="360" w:lineRule="auto"/>
        <w:rPr>
          <w:b/>
          <w:color w:val="000000"/>
          <w:szCs w:val="21"/>
        </w:rPr>
      </w:pPr>
      <w:r>
        <w:rPr>
          <w:b/>
          <w:color w:val="000000"/>
          <w:szCs w:val="21"/>
        </w:rPr>
        <w:t xml:space="preserve">授予合同</w:t>
      </w:r>
      <w:r>
        <w:rPr>
          <w:b/>
          <w:color w:val="000000"/>
          <w:szCs w:val="21"/>
        </w:rPr>
      </w:r>
      <w:r/>
    </w:p>
    <w:p>
      <w:pPr>
        <w:pStyle w:val="932"/>
        <w:numPr>
          <w:ilvl w:val="0"/>
          <w:numId w:val="2"/>
        </w:numPr>
        <w:ind w:left="850"/>
        <w:spacing w:line="360" w:lineRule="auto"/>
        <w:rPr>
          <w:b/>
          <w:color w:val="000000"/>
          <w:szCs w:val="21"/>
        </w:rPr>
      </w:pPr>
      <w:r>
        <w:rPr>
          <w:b/>
          <w:color w:val="000000"/>
          <w:szCs w:val="21"/>
        </w:rPr>
        <w:t xml:space="preserve">中标单位的确认</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评标委员会根据投标人资格审查情况，对投标文件进行评价和比较，按照评标办法和标准进行评标，并按招标人的委托向招标人推荐中标候选单位。</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合同授予标准</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确定为中标的投标人必须具有实施本合同的能力和资源。</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中标通知书</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中标通知书将成为合同的组成部分。</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合同的签订</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采购人不得向中标人提出任何不合理的要求作为签订合同的条件。</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中标单位应按中标通知书中规定的时间和地点，由法定代表人或授权委托人与甲方代表签订合同。否则按放弃中标权处理。</w:t>
      </w:r>
      <w:r>
        <w:rPr>
          <w:color w:val="000000"/>
          <w:szCs w:val="21"/>
        </w:rPr>
      </w:r>
      <w:r/>
    </w:p>
    <w:p>
      <w:pPr>
        <w:pStyle w:val="932"/>
        <w:numPr>
          <w:ilvl w:val="0"/>
          <w:numId w:val="1"/>
        </w:numPr>
        <w:ind w:left="850" w:hanging="424"/>
        <w:spacing w:line="360" w:lineRule="auto"/>
        <w:rPr>
          <w:b/>
          <w:color w:val="000000"/>
          <w:szCs w:val="21"/>
        </w:rPr>
      </w:pPr>
      <w:r>
        <w:rPr>
          <w:b/>
          <w:color w:val="000000"/>
          <w:szCs w:val="21"/>
        </w:rPr>
        <w:t xml:space="preserve">诚实信用</w:t>
      </w:r>
      <w:r>
        <w:rPr>
          <w:b/>
          <w:color w:val="000000"/>
          <w:szCs w:val="21"/>
        </w:rPr>
      </w:r>
      <w:r/>
    </w:p>
    <w:p>
      <w:pPr>
        <w:pStyle w:val="932"/>
        <w:numPr>
          <w:ilvl w:val="0"/>
          <w:numId w:val="2"/>
        </w:numPr>
        <w:ind w:left="850"/>
        <w:spacing w:line="360" w:lineRule="auto"/>
        <w:rPr>
          <w:b/>
          <w:color w:val="000000"/>
          <w:szCs w:val="21"/>
        </w:rPr>
      </w:pPr>
      <w:r>
        <w:rPr>
          <w:b/>
          <w:color w:val="000000"/>
          <w:szCs w:val="21"/>
        </w:rPr>
        <w:t xml:space="preserve">诚实信用</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供应商之间不得相互串通投标报价，不得妨碍其他供应商的公平竞争，不得损害采购人和其他供应商的合法权益。</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供应商不得虚假承诺，否则，按照提供虚假材料谋取中标处理。</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color w:val="000000"/>
          <w:szCs w:val="21"/>
        </w:rPr>
      </w:r>
      <w:r/>
    </w:p>
    <w:p>
      <w:pPr>
        <w:pStyle w:val="932"/>
        <w:numPr>
          <w:ilvl w:val="1"/>
          <w:numId w:val="2"/>
        </w:numPr>
        <w:ind w:left="0" w:firstLine="425"/>
        <w:spacing w:line="360" w:lineRule="auto"/>
        <w:rPr>
          <w:color w:val="000000"/>
          <w:szCs w:val="21"/>
        </w:rPr>
      </w:pPr>
      <w:r>
        <w:rPr>
          <w:color w:val="000000"/>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color w:val="000000"/>
          <w:szCs w:val="21"/>
        </w:rPr>
      </w:r>
      <w:r/>
    </w:p>
    <w:p>
      <w:pPr>
        <w:pStyle w:val="932"/>
        <w:ind w:firstLine="422"/>
        <w:spacing w:line="360" w:lineRule="auto"/>
        <w:rPr>
          <w:b/>
          <w:color w:val="000000"/>
          <w:szCs w:val="21"/>
        </w:rPr>
      </w:pPr>
      <w:r>
        <w:rPr>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b/>
          <w:color w:val="000000"/>
          <w:szCs w:val="21"/>
        </w:rPr>
      </w:r>
      <w:r/>
    </w:p>
    <w:p>
      <w:pPr>
        <w:pStyle w:val="932"/>
        <w:numPr>
          <w:ilvl w:val="0"/>
          <w:numId w:val="1"/>
        </w:numPr>
        <w:ind w:left="850" w:hanging="424"/>
        <w:spacing w:line="360" w:lineRule="auto"/>
        <w:rPr>
          <w:b/>
          <w:color w:val="000000"/>
          <w:szCs w:val="21"/>
        </w:rPr>
      </w:pPr>
      <w:r>
        <w:rPr>
          <w:b/>
          <w:color w:val="000000"/>
          <w:szCs w:val="21"/>
        </w:rPr>
        <w:t xml:space="preserve">其他事项</w:t>
      </w:r>
      <w:r>
        <w:rPr>
          <w:b/>
          <w:color w:val="000000"/>
          <w:szCs w:val="21"/>
        </w:rPr>
      </w:r>
      <w:r/>
    </w:p>
    <w:p>
      <w:pPr>
        <w:pStyle w:val="932"/>
        <w:numPr>
          <w:ilvl w:val="0"/>
          <w:numId w:val="2"/>
        </w:numPr>
        <w:ind w:left="850"/>
        <w:spacing w:line="360" w:lineRule="auto"/>
        <w:rPr>
          <w:b/>
          <w:color w:val="000000"/>
          <w:szCs w:val="21"/>
        </w:rPr>
      </w:pPr>
      <w:r>
        <w:rPr>
          <w:b/>
          <w:color w:val="000000"/>
          <w:szCs w:val="21"/>
        </w:rPr>
        <w:t xml:space="preserve">中标服务费</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中标单位须按规定支付中标服务费，该费用应在合同签订后三天内付清。</w:t>
      </w:r>
      <w:r>
        <w:rPr>
          <w:color w:val="000000"/>
          <w:szCs w:val="21"/>
        </w:rPr>
      </w:r>
      <w:r/>
    </w:p>
    <w:p>
      <w:pPr>
        <w:pStyle w:val="932"/>
        <w:numPr>
          <w:ilvl w:val="1"/>
          <w:numId w:val="2"/>
        </w:numPr>
        <w:ind w:left="0" w:firstLine="425"/>
        <w:spacing w:line="360" w:lineRule="auto"/>
        <w:rPr>
          <w:b/>
          <w:color w:val="000000"/>
          <w:szCs w:val="21"/>
        </w:rPr>
      </w:pPr>
      <w:r>
        <w:rPr>
          <w:b/>
          <w:color w:val="000000"/>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帐户（苏州公正建设咨询房地产评估有限公司  帐  号：3715 0188 0000 00965 开户行：光大银行昆山高新技术产业园区支行）</w:t>
      </w:r>
      <w:r>
        <w:rPr>
          <w:b/>
          <w:color w:val="000000"/>
          <w:szCs w:val="21"/>
        </w:rPr>
      </w:r>
      <w:r/>
    </w:p>
    <w:p>
      <w:pPr>
        <w:pStyle w:val="932"/>
        <w:numPr>
          <w:ilvl w:val="1"/>
          <w:numId w:val="2"/>
        </w:numPr>
        <w:ind w:left="0" w:firstLine="425"/>
        <w:spacing w:line="360" w:lineRule="auto"/>
        <w:rPr>
          <w:color w:val="000000"/>
          <w:szCs w:val="21"/>
        </w:rPr>
      </w:pPr>
      <w:r>
        <w:rPr>
          <w:color w:val="000000"/>
          <w:szCs w:val="21"/>
        </w:rPr>
        <w:t xml:space="preserve">中标单位如果未按规定缴纳中标服务费，我单位保留诉讼的权利。</w:t>
      </w:r>
      <w:r>
        <w:rPr>
          <w:color w:val="000000"/>
          <w:szCs w:val="21"/>
        </w:rPr>
      </w:r>
      <w:r/>
    </w:p>
    <w:p>
      <w:pPr>
        <w:pStyle w:val="932"/>
        <w:numPr>
          <w:ilvl w:val="0"/>
          <w:numId w:val="2"/>
        </w:numPr>
        <w:ind w:left="850"/>
        <w:spacing w:line="360" w:lineRule="auto"/>
        <w:rPr>
          <w:b/>
          <w:color w:val="000000"/>
          <w:szCs w:val="21"/>
        </w:rPr>
      </w:pPr>
      <w:r>
        <w:rPr>
          <w:b/>
          <w:color w:val="000000"/>
          <w:szCs w:val="21"/>
        </w:rPr>
        <w:t xml:space="preserve">监督</w:t>
      </w:r>
      <w:r>
        <w:rPr>
          <w:b/>
          <w:color w:val="000000"/>
          <w:szCs w:val="21"/>
        </w:rPr>
      </w:r>
      <w:r/>
    </w:p>
    <w:p>
      <w:pPr>
        <w:pStyle w:val="932"/>
        <w:numPr>
          <w:ilvl w:val="1"/>
          <w:numId w:val="2"/>
        </w:numPr>
        <w:ind w:left="0" w:firstLine="425"/>
        <w:spacing w:line="360" w:lineRule="auto"/>
        <w:rPr>
          <w:b/>
          <w:color w:val="000000"/>
          <w:szCs w:val="21"/>
        </w:rPr>
      </w:pPr>
      <w:r>
        <w:rPr>
          <w:b/>
          <w:color w:val="000000"/>
          <w:szCs w:val="21"/>
        </w:rPr>
        <w:t xml:space="preserve">政府有关监督部门将对招投标全过程进行监督。</w:t>
      </w:r>
      <w:r>
        <w:rPr>
          <w:b/>
          <w:color w:val="000000"/>
          <w:szCs w:val="21"/>
        </w:rPr>
      </w:r>
      <w:r/>
    </w:p>
    <w:p>
      <w:pPr>
        <w:pStyle w:val="932"/>
        <w:numPr>
          <w:ilvl w:val="0"/>
          <w:numId w:val="2"/>
        </w:numPr>
        <w:ind w:left="850"/>
        <w:spacing w:line="360" w:lineRule="auto"/>
        <w:rPr>
          <w:b/>
          <w:color w:val="000000"/>
          <w:szCs w:val="21"/>
        </w:rPr>
      </w:pPr>
      <w:r>
        <w:rPr>
          <w:b/>
          <w:color w:val="000000"/>
          <w:szCs w:val="21"/>
        </w:rPr>
        <w:t xml:space="preserve">未尽事宜</w:t>
      </w:r>
      <w:r>
        <w:rPr>
          <w:b/>
          <w:color w:val="000000"/>
          <w:szCs w:val="21"/>
        </w:rPr>
      </w:r>
      <w:r/>
    </w:p>
    <w:p>
      <w:pPr>
        <w:pStyle w:val="932"/>
        <w:numPr>
          <w:ilvl w:val="1"/>
          <w:numId w:val="2"/>
        </w:numPr>
        <w:ind w:left="0" w:firstLine="425"/>
        <w:spacing w:line="360" w:lineRule="auto"/>
        <w:rPr>
          <w:b/>
          <w:color w:val="000000"/>
          <w:szCs w:val="21"/>
        </w:rPr>
      </w:pPr>
      <w:r>
        <w:rPr>
          <w:b/>
          <w:color w:val="000000"/>
          <w:szCs w:val="21"/>
        </w:rPr>
        <w:t xml:space="preserve">按《中华人民共和国政府采购法》及其他有关政府采购的法律法规的的规定执行。</w:t>
      </w:r>
      <w:r>
        <w:rPr>
          <w:b/>
          <w:color w:val="000000"/>
          <w:szCs w:val="21"/>
        </w:rPr>
      </w:r>
      <w:r/>
    </w:p>
    <w:p>
      <w:pPr>
        <w:pStyle w:val="990"/>
        <w:tabs>
          <w:tab w:val="right" w:pos="8296" w:leader="dot"/>
        </w:tabs>
        <w:rPr>
          <w:b w:val="0"/>
          <w:color w:val="000000"/>
        </w:rPr>
      </w:pPr>
      <w:r>
        <w:rPr>
          <w:color w:val="000000"/>
          <w:sz w:val="24"/>
        </w:rPr>
        <w:br w:type="page" w:clear="all"/>
      </w:r>
      <w:bookmarkEnd w:id="1"/>
      <w:r>
        <w:rPr>
          <w:b w:val="0"/>
          <w:color w:val="000000"/>
        </w:rPr>
      </w:r>
      <w:r/>
    </w:p>
    <w:p>
      <w:pPr>
        <w:pStyle w:val="1008"/>
        <w:rPr>
          <w:bCs w:val="0"/>
          <w:color w:val="000000"/>
          <w:sz w:val="24"/>
          <w:szCs w:val="24"/>
        </w:rPr>
      </w:pPr>
      <w:r/>
      <w:bookmarkStart w:id="20" w:name="_Toc134091567"/>
      <w:r/>
      <w:bookmarkStart w:id="21" w:name="_Toc11684"/>
      <w:r>
        <w:rPr>
          <w:rFonts w:hint="eastAsia"/>
          <w:bCs w:val="0"/>
          <w:color w:val="000000"/>
          <w:sz w:val="24"/>
          <w:szCs w:val="24"/>
        </w:rPr>
        <w:t xml:space="preserve">第三章  投标文件格式</w:t>
      </w:r>
      <w:bookmarkEnd w:id="20"/>
      <w:r/>
      <w:bookmarkEnd w:id="21"/>
      <w:r/>
      <w:bookmarkStart w:id="22" w:name="gpcItem_SubmitDocStruct"/>
      <w:r/>
      <w:bookmarkEnd w:id="22"/>
      <w:r>
        <w:rPr>
          <w:bCs w:val="0"/>
          <w:color w:val="000000"/>
          <w:sz w:val="24"/>
          <w:szCs w:val="24"/>
        </w:rPr>
      </w:r>
      <w:r/>
    </w:p>
    <w:p>
      <w:pPr>
        <w:pStyle w:val="951"/>
        <w:ind w:firstLine="0"/>
        <w:spacing w:line="360" w:lineRule="auto"/>
        <w:rPr>
          <w:rFonts w:eastAsia="宋体"/>
          <w:b/>
          <w:color w:val="000000"/>
          <w:sz w:val="21"/>
          <w:szCs w:val="21"/>
        </w:rPr>
      </w:pPr>
      <w:r>
        <w:rPr>
          <w:rFonts w:eastAsia="宋体"/>
          <w:b/>
          <w:color w:val="000000"/>
          <w:sz w:val="21"/>
          <w:szCs w:val="21"/>
        </w:rPr>
        <w:t xml:space="preserve">说明：</w:t>
      </w:r>
      <w:r>
        <w:rPr>
          <w:rFonts w:eastAsia="宋体"/>
          <w:b/>
          <w:color w:val="000000"/>
          <w:sz w:val="21"/>
          <w:szCs w:val="21"/>
        </w:rPr>
      </w:r>
      <w:r/>
    </w:p>
    <w:p>
      <w:pPr>
        <w:pStyle w:val="951"/>
        <w:ind w:firstLine="480"/>
        <w:spacing w:line="360" w:lineRule="auto"/>
        <w:rPr>
          <w:rFonts w:eastAsia="宋体"/>
          <w:b/>
          <w:color w:val="000000"/>
          <w:sz w:val="21"/>
          <w:szCs w:val="21"/>
        </w:rPr>
      </w:pPr>
      <w:r>
        <w:rPr>
          <w:rFonts w:eastAsia="宋体"/>
          <w:b/>
          <w:color w:val="000000"/>
          <w:sz w:val="21"/>
          <w:szCs w:val="21"/>
        </w:rPr>
        <w:t xml:space="preserve">对本章所有的投标书格式 ，投标方可根据自身情况进行补充和修改，但补充和修改不得造成与本格式内容有实质性的违背。</w:t>
      </w:r>
      <w:r>
        <w:rPr>
          <w:rFonts w:eastAsia="宋体"/>
          <w:b/>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51"/>
              <w:ind w:firstLine="0"/>
              <w:jc w:val="both"/>
              <w:rPr>
                <w:rFonts w:eastAsia="宋体"/>
                <w:color w:val="000000"/>
                <w:sz w:val="21"/>
                <w:szCs w:val="21"/>
              </w:rPr>
            </w:pPr>
            <w:r/>
            <w:bookmarkStart w:id="23" w:name="gpcItem_tenderStruct"/>
            <w:r>
              <w:rPr>
                <w:rFonts w:eastAsia="宋体"/>
                <w:color w:val="000000"/>
                <w:sz w:val="21"/>
                <w:szCs w:val="21"/>
              </w:rPr>
              <w:t xml:space="preserve">名称</w:t>
            </w:r>
            <w:r>
              <w:rPr>
                <w:rFonts w:eastAsia="宋体"/>
                <w:color w:val="000000"/>
                <w:sz w:val="21"/>
                <w:szCs w:val="21"/>
              </w:rPr>
            </w:r>
            <w:r/>
          </w:p>
        </w:tc>
        <w:tc>
          <w:tcPr>
            <w:tcW w:w="372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文档</w:t>
            </w:r>
            <w:r>
              <w:rPr>
                <w:rFonts w:eastAsia="宋体"/>
                <w:color w:val="000000"/>
                <w:sz w:val="21"/>
                <w:szCs w:val="21"/>
              </w:rPr>
            </w:r>
            <w:r/>
          </w:p>
        </w:tc>
        <w:tc>
          <w:tcPr>
            <w:tcW w:w="405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章节</w:t>
            </w:r>
            <w:r>
              <w:rPr>
                <w:rFonts w:eastAsia="宋体"/>
                <w:color w:val="000000"/>
                <w:sz w:val="21"/>
                <w:szCs w:val="21"/>
              </w:rPr>
            </w:r>
            <w:r/>
          </w:p>
        </w:tc>
      </w:tr>
      <w:tr>
        <w:trPr/>
        <w:tc>
          <w:tcPr>
            <w:tcW w:w="1242" w:type="dxa"/>
            <w:vAlign w:val="center"/>
            <w:vMerge w:val="restart"/>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投标函</w:t>
            </w:r>
            <w:r>
              <w:rPr>
                <w:rFonts w:eastAsia="宋体"/>
                <w:color w:val="000000"/>
                <w:sz w:val="21"/>
                <w:szCs w:val="21"/>
              </w:rPr>
            </w:r>
            <w:r/>
          </w:p>
        </w:tc>
        <w:tc>
          <w:tcPr>
            <w:tcW w:w="372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（投标人）法定代表人授权委托书</w:t>
            </w:r>
            <w:r>
              <w:rPr>
                <w:rFonts w:eastAsia="宋体"/>
                <w:color w:val="000000"/>
                <w:sz w:val="21"/>
                <w:szCs w:val="21"/>
              </w:rPr>
            </w:r>
            <w:r/>
          </w:p>
        </w:tc>
        <w:tc>
          <w:tcPr>
            <w:tcW w:w="405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_Ref504661219 \h  \* MERGEFORMAT </w:instrText>
            </w:r>
            <w:r>
              <w:rPr>
                <w:rFonts w:eastAsia="宋体"/>
                <w:color w:val="000000"/>
                <w:sz w:val="21"/>
                <w:szCs w:val="21"/>
              </w:rPr>
              <w:fldChar w:fldCharType="separate"/>
            </w:r>
            <w:r>
              <w:rPr>
                <w:rFonts w:hint="eastAsia" w:eastAsia="宋体"/>
                <w:color w:val="000000"/>
                <w:sz w:val="21"/>
                <w:szCs w:val="21"/>
              </w:rPr>
              <w:t xml:space="preserve">格式1、（投标人）法定代表人授权委托书</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32"/>
              <w:rPr>
                <w:color w:val="000000"/>
                <w:szCs w:val="21"/>
              </w:rPr>
            </w:pPr>
            <w:r>
              <w:rPr>
                <w:color w:val="000000"/>
                <w:szCs w:val="21"/>
              </w:rPr>
            </w:r>
            <w:r/>
          </w:p>
        </w:tc>
        <w:tc>
          <w:tcPr>
            <w:tcW w:w="372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投标承诺函</w:t>
            </w:r>
            <w:r>
              <w:rPr>
                <w:rFonts w:eastAsia="宋体"/>
                <w:color w:val="000000"/>
                <w:sz w:val="21"/>
                <w:szCs w:val="21"/>
              </w:rPr>
            </w:r>
            <w:r/>
          </w:p>
        </w:tc>
        <w:tc>
          <w:tcPr>
            <w:tcW w:w="405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_Ref367264171 \h  \* MERGEFORMAT </w:instrText>
            </w:r>
            <w:r>
              <w:rPr>
                <w:rFonts w:eastAsia="宋体"/>
                <w:color w:val="000000"/>
                <w:sz w:val="21"/>
                <w:szCs w:val="21"/>
              </w:rPr>
              <w:fldChar w:fldCharType="separate"/>
            </w:r>
            <w:r>
              <w:rPr>
                <w:rFonts w:eastAsia="宋体"/>
                <w:color w:val="000000"/>
                <w:sz w:val="21"/>
                <w:szCs w:val="21"/>
              </w:rPr>
              <w:br w:type="page" w:clear="all"/>
            </w:r>
            <w:r>
              <w:rPr>
                <w:rFonts w:hint="eastAsia" w:ascii="宋体"/>
                <w:color w:val="000000"/>
                <w:szCs w:val="24"/>
                <w:lang w:val="zh-CN"/>
              </w:rPr>
              <w:t xml:space="preserve">格式2、投标承诺函</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32"/>
              <w:rPr>
                <w:color w:val="000000"/>
                <w:szCs w:val="21"/>
              </w:rPr>
            </w:pPr>
            <w:r>
              <w:rPr>
                <w:color w:val="000000"/>
                <w:szCs w:val="21"/>
              </w:rPr>
            </w:r>
            <w:r/>
          </w:p>
        </w:tc>
        <w:tc>
          <w:tcPr>
            <w:tcW w:w="372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中小企业声明函（若为中小企业）</w:t>
            </w:r>
            <w:r>
              <w:rPr>
                <w:rFonts w:eastAsia="宋体"/>
                <w:color w:val="000000"/>
                <w:sz w:val="21"/>
                <w:szCs w:val="21"/>
              </w:rPr>
            </w:r>
            <w:r/>
          </w:p>
        </w:tc>
        <w:tc>
          <w:tcPr>
            <w:tcW w:w="405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_Ref62217903 \h  \* MERGEFORMAT </w:instrText>
            </w:r>
            <w:r>
              <w:rPr>
                <w:rFonts w:eastAsia="宋体"/>
                <w:color w:val="000000"/>
                <w:sz w:val="21"/>
                <w:szCs w:val="21"/>
              </w:rPr>
              <w:fldChar w:fldCharType="separate"/>
            </w:r>
            <w:r>
              <w:rPr>
                <w:rFonts w:hint="eastAsia" w:eastAsia="宋体"/>
                <w:color w:val="000000"/>
                <w:sz w:val="21"/>
                <w:szCs w:val="21"/>
              </w:rPr>
              <w:t xml:space="preserve">格式3、中小企业声明函（若为中小企业）</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32"/>
              <w:rPr>
                <w:color w:val="000000"/>
                <w:szCs w:val="21"/>
              </w:rPr>
            </w:pPr>
            <w:r>
              <w:rPr>
                <w:color w:val="000000"/>
                <w:szCs w:val="21"/>
              </w:rPr>
            </w:r>
            <w:r/>
          </w:p>
        </w:tc>
        <w:tc>
          <w:tcPr>
            <w:tcW w:w="3723" w:type="dxa"/>
            <w:vAlign w:val="center"/>
            <w:textDirection w:val="lrTb"/>
            <w:noWrap w:val="false"/>
          </w:tcPr>
          <w:p>
            <w:pPr>
              <w:pStyle w:val="951"/>
              <w:ind w:firstLine="0"/>
              <w:jc w:val="both"/>
              <w:rPr>
                <w:rFonts w:eastAsia="宋体"/>
                <w:b/>
                <w:bCs/>
                <w:color w:val="000000"/>
                <w:sz w:val="21"/>
                <w:szCs w:val="21"/>
              </w:rPr>
            </w:pPr>
            <w:r>
              <w:rPr>
                <w:rFonts w:eastAsia="宋体"/>
                <w:color w:val="000000"/>
                <w:sz w:val="21"/>
                <w:szCs w:val="21"/>
              </w:rPr>
              <w:t xml:space="preserve">残疾人福利性单位声明函</w:t>
            </w:r>
            <w:r>
              <w:rPr>
                <w:rFonts w:eastAsia="宋体"/>
                <w:b/>
                <w:bCs/>
                <w:color w:val="000000"/>
                <w:sz w:val="21"/>
                <w:szCs w:val="21"/>
              </w:rPr>
            </w:r>
            <w:r/>
          </w:p>
        </w:tc>
        <w:tc>
          <w:tcPr>
            <w:tcW w:w="405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_Ref129774809 \h  \* MERGEFORMAT </w:instrText>
            </w:r>
            <w:r>
              <w:rPr>
                <w:rFonts w:eastAsia="宋体"/>
                <w:color w:val="000000"/>
                <w:sz w:val="21"/>
                <w:szCs w:val="21"/>
              </w:rPr>
              <w:fldChar w:fldCharType="separate"/>
            </w:r>
            <w:r>
              <w:rPr>
                <w:rFonts w:hint="eastAsia" w:eastAsia="宋体"/>
                <w:color w:val="000000"/>
                <w:sz w:val="21"/>
                <w:szCs w:val="21"/>
              </w:rPr>
              <w:t xml:space="preserve">格式4、</w:t>
            </w:r>
            <w:r>
              <w:rPr>
                <w:rFonts w:eastAsia="宋体"/>
                <w:color w:val="000000"/>
                <w:sz w:val="21"/>
                <w:szCs w:val="21"/>
              </w:rPr>
              <w:t xml:space="preserve">残疾人福利性单位声明函</w:t>
            </w:r>
            <w:r>
              <w:rPr>
                <w:rFonts w:eastAsia="宋体"/>
                <w:color w:val="000000"/>
                <w:sz w:val="21"/>
                <w:szCs w:val="21"/>
              </w:rPr>
              <w:fldChar w:fldCharType="end"/>
            </w:r>
            <w:r>
              <w:rPr>
                <w:rFonts w:eastAsia="宋体"/>
                <w:color w:val="000000"/>
                <w:sz w:val="21"/>
                <w:szCs w:val="21"/>
              </w:rPr>
            </w:r>
            <w:r/>
          </w:p>
        </w:tc>
      </w:tr>
      <w:tr>
        <w:trPr>
          <w:trHeight w:val="90"/>
        </w:trPr>
        <w:tc>
          <w:tcPr>
            <w:tcW w:w="1242" w:type="dxa"/>
            <w:vAlign w:val="center"/>
            <w:vMerge w:val="continue"/>
            <w:textDirection w:val="lrTb"/>
            <w:noWrap w:val="false"/>
          </w:tcPr>
          <w:p>
            <w:pPr>
              <w:pStyle w:val="932"/>
              <w:rPr>
                <w:color w:val="000000"/>
                <w:szCs w:val="21"/>
              </w:rPr>
            </w:pPr>
            <w:r>
              <w:rPr>
                <w:color w:val="000000"/>
                <w:szCs w:val="21"/>
              </w:rPr>
            </w:r>
            <w:r/>
          </w:p>
        </w:tc>
        <w:tc>
          <w:tcPr>
            <w:tcW w:w="372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开标一览表</w:t>
            </w:r>
            <w:r>
              <w:rPr>
                <w:rFonts w:eastAsia="宋体"/>
                <w:color w:val="000000"/>
                <w:sz w:val="21"/>
                <w:szCs w:val="21"/>
              </w:rPr>
            </w:r>
            <w:r/>
          </w:p>
        </w:tc>
        <w:tc>
          <w:tcPr>
            <w:tcW w:w="405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_Ref62217910 \h  \* MERGEFORMAT </w:instrText>
            </w:r>
            <w:r>
              <w:rPr>
                <w:rFonts w:eastAsia="宋体"/>
                <w:color w:val="000000"/>
                <w:sz w:val="21"/>
                <w:szCs w:val="21"/>
              </w:rPr>
              <w:fldChar w:fldCharType="separate"/>
            </w:r>
            <w:r>
              <w:rPr>
                <w:rFonts w:hint="eastAsia" w:eastAsia="宋体"/>
                <w:color w:val="000000"/>
                <w:sz w:val="21"/>
                <w:szCs w:val="21"/>
              </w:rPr>
              <w:t xml:space="preserve">格式5、开标一览表</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32"/>
              <w:rPr>
                <w:color w:val="000000"/>
                <w:szCs w:val="21"/>
              </w:rPr>
            </w:pPr>
            <w:r>
              <w:rPr>
                <w:color w:val="000000"/>
                <w:szCs w:val="21"/>
              </w:rPr>
            </w:r>
            <w:r/>
          </w:p>
        </w:tc>
        <w:tc>
          <w:tcPr>
            <w:tcW w:w="372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报价明细表</w:t>
            </w:r>
            <w:r>
              <w:rPr>
                <w:rFonts w:eastAsia="宋体"/>
                <w:color w:val="000000"/>
                <w:sz w:val="21"/>
                <w:szCs w:val="21"/>
              </w:rPr>
            </w:r>
            <w:r/>
          </w:p>
        </w:tc>
        <w:tc>
          <w:tcPr>
            <w:tcW w:w="405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_Ref62218800 \h  \* MERGEFORMAT </w:instrText>
            </w:r>
            <w:r>
              <w:rPr>
                <w:rFonts w:eastAsia="宋体"/>
                <w:color w:val="000000"/>
                <w:sz w:val="21"/>
                <w:szCs w:val="21"/>
              </w:rPr>
              <w:fldChar w:fldCharType="separate"/>
            </w:r>
            <w:r>
              <w:rPr>
                <w:rFonts w:hint="eastAsia" w:eastAsia="宋体"/>
                <w:color w:val="000000"/>
                <w:sz w:val="21"/>
                <w:szCs w:val="21"/>
              </w:rPr>
              <w:t xml:space="preserve">格式6、报价明细表</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32"/>
              <w:rPr>
                <w:color w:val="000000"/>
                <w:szCs w:val="21"/>
              </w:rPr>
            </w:pPr>
            <w:r>
              <w:rPr>
                <w:color w:val="000000"/>
                <w:szCs w:val="21"/>
              </w:rPr>
            </w:r>
            <w:r/>
          </w:p>
        </w:tc>
        <w:tc>
          <w:tcPr>
            <w:tcW w:w="372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偏离表</w:t>
            </w:r>
            <w:r>
              <w:rPr>
                <w:rFonts w:eastAsia="宋体"/>
                <w:color w:val="000000"/>
                <w:sz w:val="21"/>
                <w:szCs w:val="21"/>
              </w:rPr>
            </w:r>
            <w:r/>
          </w:p>
        </w:tc>
        <w:tc>
          <w:tcPr>
            <w:tcW w:w="405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_Ref62217947 \h  \* MERGEFORMAT </w:instrText>
            </w:r>
            <w:r>
              <w:rPr>
                <w:rFonts w:eastAsia="宋体"/>
                <w:color w:val="000000"/>
                <w:sz w:val="21"/>
                <w:szCs w:val="21"/>
              </w:rPr>
              <w:fldChar w:fldCharType="separate"/>
            </w:r>
            <w:r>
              <w:rPr>
                <w:rFonts w:hint="eastAsia" w:eastAsia="宋体"/>
                <w:color w:val="000000"/>
                <w:sz w:val="21"/>
                <w:szCs w:val="21"/>
              </w:rPr>
              <w:t xml:space="preserve">格式7、偏离表</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32"/>
              <w:rPr>
                <w:color w:val="000000"/>
                <w:szCs w:val="21"/>
              </w:rPr>
            </w:pPr>
            <w:r>
              <w:rPr>
                <w:color w:val="000000"/>
                <w:szCs w:val="21"/>
              </w:rPr>
            </w:r>
            <w:r/>
          </w:p>
        </w:tc>
        <w:tc>
          <w:tcPr>
            <w:tcW w:w="372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项目组人员一览表</w:t>
            </w:r>
            <w:r>
              <w:rPr>
                <w:rFonts w:eastAsia="宋体"/>
                <w:color w:val="000000"/>
                <w:sz w:val="21"/>
                <w:szCs w:val="21"/>
              </w:rPr>
            </w:r>
            <w:r/>
          </w:p>
        </w:tc>
        <w:tc>
          <w:tcPr>
            <w:tcW w:w="405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_Ref504661308 \h  \* MERGEFORMAT </w:instrText>
            </w:r>
            <w:r>
              <w:rPr>
                <w:rFonts w:eastAsia="宋体"/>
                <w:color w:val="000000"/>
                <w:sz w:val="21"/>
                <w:szCs w:val="21"/>
              </w:rPr>
              <w:fldChar w:fldCharType="separate"/>
            </w:r>
            <w:r>
              <w:rPr>
                <w:rFonts w:hint="eastAsia" w:eastAsia="宋体"/>
                <w:color w:val="000000"/>
                <w:sz w:val="21"/>
                <w:szCs w:val="21"/>
              </w:rPr>
              <w:t xml:space="preserve">格式8、项目组人员一览表</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32"/>
              <w:rPr>
                <w:color w:val="000000"/>
                <w:szCs w:val="21"/>
              </w:rPr>
            </w:pPr>
            <w:r>
              <w:rPr>
                <w:color w:val="000000"/>
                <w:szCs w:val="21"/>
              </w:rPr>
            </w:r>
            <w:r/>
          </w:p>
        </w:tc>
        <w:tc>
          <w:tcPr>
            <w:tcW w:w="372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类似业绩一览表</w:t>
            </w:r>
            <w:r>
              <w:rPr>
                <w:rFonts w:eastAsia="宋体"/>
                <w:color w:val="000000"/>
                <w:sz w:val="21"/>
                <w:szCs w:val="21"/>
              </w:rPr>
            </w:r>
            <w:r/>
          </w:p>
        </w:tc>
        <w:tc>
          <w:tcPr>
            <w:tcW w:w="405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_Ref62217993 \h  \* MERGEFORMAT </w:instrText>
            </w:r>
            <w:r>
              <w:rPr>
                <w:rFonts w:eastAsia="宋体"/>
                <w:color w:val="000000"/>
                <w:sz w:val="21"/>
                <w:szCs w:val="21"/>
              </w:rPr>
              <w:fldChar w:fldCharType="separate"/>
            </w:r>
            <w:r>
              <w:rPr>
                <w:rFonts w:hint="eastAsia" w:eastAsia="宋体"/>
                <w:color w:val="000000"/>
                <w:sz w:val="21"/>
                <w:szCs w:val="21"/>
              </w:rPr>
              <w:t xml:space="preserve">格式9、类似业绩一览表</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32"/>
              <w:rPr>
                <w:color w:val="000000"/>
                <w:szCs w:val="21"/>
              </w:rPr>
            </w:pPr>
            <w:r>
              <w:rPr>
                <w:color w:val="000000"/>
                <w:szCs w:val="21"/>
              </w:rPr>
            </w:r>
            <w:r/>
          </w:p>
        </w:tc>
        <w:tc>
          <w:tcPr>
            <w:tcW w:w="372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t xml:space="preserve">远程参与开标会议诚信承诺书</w:t>
            </w:r>
            <w:r>
              <w:rPr>
                <w:rFonts w:eastAsia="宋体"/>
                <w:color w:val="000000"/>
                <w:sz w:val="21"/>
                <w:szCs w:val="21"/>
              </w:rPr>
            </w:r>
            <w:r/>
          </w:p>
        </w:tc>
        <w:tc>
          <w:tcPr>
            <w:tcW w:w="4053" w:type="dxa"/>
            <w:vAlign w:val="center"/>
            <w:textDirection w:val="lrTb"/>
            <w:noWrap w:val="false"/>
          </w:tcPr>
          <w:p>
            <w:pPr>
              <w:pStyle w:val="951"/>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_Ref128131221 \h  \* MERGEFORMAT </w:instrText>
            </w:r>
            <w:r>
              <w:rPr>
                <w:rFonts w:eastAsia="宋体"/>
                <w:color w:val="000000"/>
                <w:sz w:val="21"/>
                <w:szCs w:val="21"/>
              </w:rPr>
              <w:fldChar w:fldCharType="separate"/>
            </w:r>
            <w:r>
              <w:rPr>
                <w:rFonts w:hint="eastAsia" w:eastAsia="宋体"/>
                <w:color w:val="000000"/>
                <w:sz w:val="21"/>
                <w:szCs w:val="21"/>
              </w:rPr>
              <w:t xml:space="preserve">格式10、</w:t>
            </w:r>
            <w:r>
              <w:rPr>
                <w:rFonts w:eastAsia="宋体"/>
                <w:color w:val="000000"/>
                <w:sz w:val="21"/>
                <w:szCs w:val="21"/>
              </w:rPr>
              <w:t xml:space="preserve">远程参与开标会议诚信承诺书</w:t>
            </w:r>
            <w:r>
              <w:rPr>
                <w:rFonts w:eastAsia="宋体"/>
                <w:color w:val="000000"/>
                <w:sz w:val="21"/>
                <w:szCs w:val="21"/>
              </w:rPr>
              <w:fldChar w:fldCharType="end"/>
            </w:r>
            <w:r>
              <w:rPr>
                <w:rFonts w:eastAsia="宋体"/>
                <w:color w:val="000000"/>
                <w:sz w:val="21"/>
                <w:szCs w:val="21"/>
              </w:rPr>
            </w:r>
            <w:r/>
          </w:p>
        </w:tc>
      </w:tr>
    </w:tbl>
    <w:p>
      <w:pPr>
        <w:pStyle w:val="951"/>
        <w:ind w:firstLine="480"/>
        <w:spacing w:line="360" w:lineRule="auto"/>
        <w:rPr>
          <w:rFonts w:eastAsia="宋体"/>
          <w:b/>
          <w:color w:val="000000"/>
          <w:sz w:val="21"/>
          <w:szCs w:val="21"/>
        </w:rPr>
      </w:pPr>
      <w:r/>
      <w:bookmarkEnd w:id="23"/>
      <w:r>
        <w:rPr>
          <w:rFonts w:eastAsia="宋体"/>
          <w:b/>
          <w:color w:val="000000"/>
          <w:sz w:val="21"/>
          <w:szCs w:val="21"/>
        </w:rPr>
        <w:t xml:space="preserve">说明：对本章所有的投标书格式 ，投标方可根据自身情况进行补充和修改，但补充和修改不得造成与本格式内容有实质性的违背</w:t>
      </w:r>
      <w:r>
        <w:rPr>
          <w:rFonts w:eastAsia="宋体"/>
          <w:b/>
          <w:color w:val="000000"/>
          <w:sz w:val="21"/>
          <w:szCs w:val="21"/>
        </w:rPr>
      </w:r>
      <w:r/>
    </w:p>
    <w:p>
      <w:pPr>
        <w:pStyle w:val="951"/>
        <w:jc w:val="center"/>
        <w:spacing w:line="360" w:lineRule="auto"/>
        <w:rPr>
          <w:rFonts w:hint="eastAsia" w:ascii="宋体" w:eastAsia="宋体"/>
          <w:color w:val="000000"/>
        </w:rPr>
      </w:pPr>
      <w:r>
        <w:rPr>
          <w:rFonts w:ascii="宋体" w:hAnsi="宋体" w:eastAsia="宋体"/>
          <w:b/>
          <w:color w:val="000000"/>
          <w:sz w:val="21"/>
          <w:szCs w:val="21"/>
        </w:rPr>
        <w:br w:type="page" w:clear="all"/>
      </w:r>
      <w:r>
        <w:rPr>
          <w:rFonts w:hint="eastAsia" w:ascii="宋体" w:eastAsia="宋体"/>
          <w:color w:val="000000"/>
        </w:rPr>
      </w:r>
      <w:r/>
    </w:p>
    <w:p>
      <w:pPr>
        <w:pStyle w:val="934"/>
        <w:spacing w:before="0" w:after="0" w:line="360" w:lineRule="auto"/>
        <w:rPr>
          <w:rFonts w:hint="eastAsia" w:ascii="宋体"/>
          <w:color w:val="000000"/>
          <w:sz w:val="24"/>
          <w:szCs w:val="24"/>
        </w:rPr>
      </w:pPr>
      <w:r/>
      <w:bookmarkStart w:id="24" w:name="_Ref367264170"/>
      <w:r/>
      <w:bookmarkStart w:id="25" w:name="_Toc134091568"/>
      <w:r/>
      <w:bookmarkStart w:id="26" w:name="_Ref504661219"/>
      <w:r/>
      <w:bookmarkStart w:id="27" w:name="_Toc8233"/>
      <w:r>
        <w:rPr>
          <w:rFonts w:hint="eastAsia" w:ascii="宋体"/>
          <w:color w:val="000000"/>
          <w:sz w:val="24"/>
          <w:szCs w:val="24"/>
          <w:lang w:val="zh-CN"/>
        </w:rPr>
        <w:t xml:space="preserve">格式</w:t>
      </w:r>
      <w:r>
        <w:rPr>
          <w:rFonts w:hint="eastAsia" w:ascii="宋体"/>
          <w:color w:val="000000"/>
          <w:sz w:val="24"/>
          <w:szCs w:val="24"/>
        </w:rPr>
        <w:t xml:space="preserve">1、</w:t>
      </w:r>
      <w:bookmarkEnd w:id="24"/>
      <w:r>
        <w:rPr>
          <w:rFonts w:hint="eastAsia" w:ascii="宋体"/>
          <w:color w:val="000000"/>
          <w:sz w:val="24"/>
          <w:szCs w:val="24"/>
        </w:rPr>
        <w:t xml:space="preserve">（投标人）法定代表人授权委托书</w:t>
      </w:r>
      <w:bookmarkEnd w:id="25"/>
      <w:r/>
      <w:bookmarkEnd w:id="26"/>
      <w:r/>
      <w:bookmarkEnd w:id="27"/>
      <w:r>
        <w:rPr>
          <w:rFonts w:hint="eastAsia" w:ascii="宋体"/>
          <w:color w:val="000000"/>
          <w:sz w:val="24"/>
          <w:szCs w:val="24"/>
        </w:rPr>
      </w:r>
      <w:r/>
    </w:p>
    <w:p>
      <w:pPr>
        <w:pStyle w:val="1250"/>
        <w:spacing w:line="360" w:lineRule="auto"/>
        <w:rPr>
          <w:rFonts w:ascii="Times New Roman" w:hAnsi="Times New Roman" w:eastAsia="宋体"/>
          <w:color w:val="000000"/>
          <w:sz w:val="21"/>
          <w:szCs w:val="21"/>
          <w:u w:val="single"/>
        </w:rPr>
      </w:pPr>
      <w:r>
        <w:rPr>
          <w:rFonts w:ascii="Times New Roman" w:hAnsi="Times New Roman" w:eastAsia="宋体"/>
          <w:color w:val="000000"/>
          <w:sz w:val="21"/>
          <w:szCs w:val="21"/>
          <w:u w:val="single"/>
        </w:rPr>
      </w:r>
      <w:r/>
    </w:p>
    <w:p>
      <w:pPr>
        <w:pStyle w:val="1250"/>
        <w:spacing w:line="360" w:lineRule="auto"/>
        <w:rPr>
          <w:rFonts w:ascii="Times New Roman" w:hAnsi="Times New Roman" w:eastAsia="宋体"/>
          <w:color w:val="000000"/>
          <w:sz w:val="21"/>
          <w:szCs w:val="15"/>
        </w:rPr>
      </w:pPr>
      <w:r>
        <w:rPr>
          <w:rFonts w:hint="eastAsia" w:ascii="Times New Roman" w:hAnsi="Times New Roman" w:eastAsia="宋体"/>
          <w:color w:val="000000"/>
          <w:sz w:val="21"/>
          <w:szCs w:val="21"/>
          <w:u w:val="single"/>
        </w:rPr>
        <w:t xml:space="preserve">昆山高新技术产业开发区管理委员会（昆山市玉山镇人民政府民政科）</w:t>
      </w:r>
      <w:r>
        <w:rPr>
          <w:rFonts w:ascii="Times New Roman" w:hAnsi="Times New Roman" w:eastAsia="宋体"/>
          <w:color w:val="000000"/>
          <w:sz w:val="21"/>
          <w:szCs w:val="21"/>
        </w:rPr>
        <w:t xml:space="preserve">：</w:t>
      </w:r>
      <w:r>
        <w:rPr>
          <w:rFonts w:ascii="Times New Roman" w:hAnsi="Times New Roman" w:eastAsia="宋体"/>
          <w:color w:val="000000"/>
          <w:sz w:val="21"/>
          <w:szCs w:val="15"/>
        </w:rPr>
      </w:r>
      <w:r/>
    </w:p>
    <w:p>
      <w:pPr>
        <w:pStyle w:val="951"/>
        <w:spacing w:line="360" w:lineRule="auto"/>
        <w:rPr>
          <w:rFonts w:eastAsia="宋体"/>
          <w:color w:val="000000"/>
          <w:sz w:val="21"/>
          <w:szCs w:val="21"/>
        </w:rPr>
      </w:pPr>
      <w:r>
        <w:rPr>
          <w:rFonts w:eastAsia="宋体"/>
          <w:color w:val="000000"/>
          <w:sz w:val="21"/>
          <w:szCs w:val="21"/>
        </w:rPr>
        <w:t xml:space="preserve">本授权委托书声明：我 </w:t>
      </w:r>
      <w:r>
        <w:rPr>
          <w:rFonts w:eastAsia="宋体"/>
          <w:color w:val="000000"/>
          <w:sz w:val="21"/>
          <w:szCs w:val="21"/>
          <w:u w:val="single"/>
        </w:rPr>
        <w:t xml:space="preserve">          </w:t>
      </w:r>
      <w:r>
        <w:rPr>
          <w:rFonts w:eastAsia="宋体"/>
          <w:color w:val="000000"/>
          <w:sz w:val="21"/>
          <w:szCs w:val="21"/>
        </w:rPr>
        <w:t xml:space="preserve">（姓名）系</w:t>
      </w:r>
      <w:r>
        <w:rPr>
          <w:rFonts w:eastAsia="宋体"/>
          <w:color w:val="000000"/>
          <w:sz w:val="21"/>
          <w:szCs w:val="21"/>
          <w:u w:val="single"/>
        </w:rPr>
        <w:t xml:space="preserve">             </w:t>
      </w:r>
      <w:r>
        <w:rPr>
          <w:rFonts w:eastAsia="宋体"/>
          <w:color w:val="000000"/>
          <w:sz w:val="21"/>
          <w:szCs w:val="21"/>
        </w:rPr>
        <w:t xml:space="preserve">（投标人名称）的法定代表人，现授权委托</w:t>
      </w:r>
      <w:r>
        <w:rPr>
          <w:rFonts w:eastAsia="宋体"/>
          <w:color w:val="000000"/>
          <w:sz w:val="21"/>
          <w:szCs w:val="21"/>
          <w:u w:val="single"/>
        </w:rPr>
        <w:t xml:space="preserve">              （</w:t>
      </w:r>
      <w:r>
        <w:rPr>
          <w:rFonts w:eastAsia="宋体"/>
          <w:color w:val="000000"/>
          <w:sz w:val="21"/>
          <w:szCs w:val="21"/>
        </w:rPr>
        <w:t xml:space="preserve">投标人名称）的</w:t>
      </w:r>
      <w:r>
        <w:rPr>
          <w:rFonts w:eastAsia="宋体"/>
          <w:color w:val="000000"/>
          <w:sz w:val="21"/>
          <w:szCs w:val="21"/>
          <w:u w:val="single"/>
        </w:rPr>
        <w:t xml:space="preserve">         </w:t>
      </w:r>
      <w:r>
        <w:rPr>
          <w:rFonts w:eastAsia="宋体"/>
          <w:color w:val="000000"/>
          <w:sz w:val="21"/>
          <w:szCs w:val="21"/>
        </w:rPr>
        <w:t xml:space="preserve">（姓名）为我公司被授权人，以本公司的名义参加苏州公正建设咨询房地产评估有限公司组织实施的</w:t>
      </w:r>
      <w:bookmarkStart w:id="28" w:name="_Hlk134084672"/>
      <w:r>
        <w:rPr>
          <w:rFonts w:hint="eastAsia" w:eastAsia="宋体"/>
          <w:color w:val="000000"/>
          <w:sz w:val="21"/>
          <w:szCs w:val="21"/>
          <w:u w:val="single"/>
          <w:lang w:eastAsia="zh-CN"/>
        </w:rPr>
        <w:t xml:space="preserve">玉山福利院特困等人员护理陪护等服务项目</w:t>
      </w:r>
      <w:r>
        <w:rPr>
          <w:rFonts w:eastAsia="宋体"/>
          <w:color w:val="000000"/>
          <w:sz w:val="21"/>
          <w:szCs w:val="21"/>
          <w:u w:val="single"/>
        </w:rPr>
        <w:t xml:space="preserve">（</w:t>
      </w:r>
      <w:r>
        <w:rPr>
          <w:rFonts w:hint="eastAsia" w:eastAsia="宋体"/>
          <w:color w:val="000000"/>
          <w:sz w:val="21"/>
          <w:szCs w:val="21"/>
          <w:u w:val="single"/>
          <w:lang w:eastAsia="zh-CN"/>
        </w:rPr>
        <w:t xml:space="preserve">JSZC-320583-SZGZ-G2025-0158</w:t>
      </w:r>
      <w:r>
        <w:rPr>
          <w:rFonts w:eastAsia="宋体"/>
          <w:color w:val="000000"/>
          <w:sz w:val="21"/>
          <w:szCs w:val="21"/>
          <w:u w:val="single"/>
        </w:rPr>
        <w:t xml:space="preserve">）</w:t>
      </w:r>
      <w:bookmarkEnd w:id="28"/>
      <w:r>
        <w:rPr>
          <w:rFonts w:eastAsia="宋体"/>
          <w:color w:val="000000"/>
          <w:sz w:val="21"/>
          <w:szCs w:val="21"/>
        </w:rPr>
        <w:t xml:space="preserve">的招标活动。被授权人在开标、评标、合同谈判过程中所签署的一切文件和处理与这有关的一切事务，我均予以承认。</w:t>
      </w:r>
      <w:r>
        <w:rPr>
          <w:rFonts w:eastAsia="宋体"/>
          <w:color w:val="000000"/>
          <w:sz w:val="21"/>
          <w:szCs w:val="21"/>
        </w:rPr>
      </w:r>
      <w:r/>
    </w:p>
    <w:p>
      <w:pPr>
        <w:pStyle w:val="951"/>
        <w:spacing w:line="360" w:lineRule="auto"/>
        <w:rPr>
          <w:rFonts w:eastAsia="宋体"/>
          <w:color w:val="000000"/>
          <w:sz w:val="21"/>
          <w:szCs w:val="21"/>
        </w:rPr>
      </w:pPr>
      <w:r>
        <w:rPr>
          <w:rFonts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eastAsia="宋体"/>
          <w:color w:val="000000"/>
          <w:sz w:val="21"/>
          <w:szCs w:val="21"/>
        </w:rPr>
      </w:r>
      <w:r/>
    </w:p>
    <w:p>
      <w:pPr>
        <w:pStyle w:val="951"/>
        <w:spacing w:line="360" w:lineRule="auto"/>
        <w:rPr>
          <w:rFonts w:eastAsia="宋体"/>
          <w:color w:val="000000"/>
          <w:sz w:val="21"/>
          <w:szCs w:val="21"/>
        </w:rPr>
      </w:pPr>
      <w:r>
        <w:rPr>
          <w:rFonts w:eastAsia="宋体"/>
          <w:color w:val="000000"/>
          <w:sz w:val="21"/>
          <w:szCs w:val="21"/>
        </w:rPr>
        <w:t xml:space="preserve">被授权人无转委托权。特此委托。</w:t>
      </w:r>
      <w:r>
        <w:rPr>
          <w:rFonts w:eastAsia="宋体"/>
          <w:color w:val="000000"/>
          <w:sz w:val="21"/>
          <w:szCs w:val="21"/>
        </w:rPr>
      </w:r>
      <w:r/>
    </w:p>
    <w:p>
      <w:pPr>
        <w:pStyle w:val="951"/>
        <w:spacing w:line="360" w:lineRule="auto"/>
        <w:rPr>
          <w:rFonts w:eastAsia="宋体"/>
          <w:color w:val="000000"/>
          <w:sz w:val="21"/>
          <w:szCs w:val="21"/>
        </w:rPr>
      </w:pPr>
      <w:r>
        <w:rPr>
          <w:rFonts w:eastAsia="宋体"/>
          <w:color w:val="000000"/>
          <w:sz w:val="21"/>
          <w:szCs w:val="21"/>
        </w:rPr>
        <w:t xml:space="preserve">    </w:t>
      </w:r>
      <w:r>
        <w:rPr>
          <w:rFonts w:eastAsia="宋体"/>
          <w:color w:val="000000"/>
          <w:sz w:val="21"/>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rPr>
          <w:rFonts w:ascii="Times New Roman" w:hAnsi="Times New Roman" w:eastAsia="宋体"/>
          <w:color w:val="000000"/>
          <w:sz w:val="21"/>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法定代表人：（签字或盖章）</w:t>
      </w:r>
      <w:r>
        <w:rPr>
          <w:rFonts w:ascii="Times New Roman" w:hAnsi="Times New Roman" w:eastAsia="宋体"/>
          <w:color w:val="000000"/>
          <w:sz w:val="21"/>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rPr>
          <w:rFonts w:ascii="Times New Roman" w:hAnsi="Times New Roman" w:eastAsia="宋体"/>
          <w:color w:val="000000"/>
          <w:sz w:val="21"/>
          <w:szCs w:val="21"/>
        </w:rPr>
      </w:r>
      <w:r/>
    </w:p>
    <w:p>
      <w:pPr>
        <w:pStyle w:val="951"/>
        <w:ind w:firstLine="480"/>
        <w:spacing w:line="360" w:lineRule="auto"/>
        <w:rPr>
          <w:rFonts w:ascii="宋体" w:hAnsi="宋体" w:eastAsia="宋体"/>
          <w:color w:val="000000"/>
          <w:sz w:val="21"/>
          <w:szCs w:val="21"/>
        </w:rPr>
      </w:pPr>
      <w:r>
        <w:rPr>
          <w:rFonts w:ascii="宋体" w:hAnsi="宋体" w:eastAsia="宋体"/>
          <w:color w:val="000000"/>
          <w:sz w:val="21"/>
          <w:szCs w:val="21"/>
        </w:rPr>
      </w:r>
      <w:r/>
    </w:p>
    <w:p>
      <w:pPr>
        <w:pStyle w:val="934"/>
        <w:spacing w:before="0" w:after="0" w:line="360" w:lineRule="auto"/>
        <w:rPr>
          <w:rFonts w:hint="eastAsia" w:ascii="宋体"/>
          <w:color w:val="000000"/>
          <w:sz w:val="24"/>
          <w:szCs w:val="24"/>
        </w:rPr>
      </w:pPr>
      <w:r/>
      <w:bookmarkStart w:id="29" w:name="_Ref367264171"/>
      <w:r>
        <w:rPr>
          <w:rFonts w:ascii="宋体"/>
          <w:color w:val="000000"/>
          <w:sz w:val="30"/>
          <w:szCs w:val="30"/>
          <w:lang w:val="zh-CN"/>
        </w:rPr>
        <w:br w:type="page" w:clear="all"/>
      </w:r>
      <w:bookmarkStart w:id="30" w:name="_Toc8863"/>
      <w:r/>
      <w:bookmarkStart w:id="31" w:name="_Toc134091569"/>
      <w:r>
        <w:rPr>
          <w:rFonts w:hint="eastAsia" w:ascii="宋体"/>
          <w:color w:val="000000"/>
          <w:sz w:val="24"/>
          <w:szCs w:val="24"/>
          <w:lang w:val="zh-CN"/>
        </w:rPr>
        <w:t xml:space="preserve">格式</w:t>
      </w:r>
      <w:r>
        <w:rPr>
          <w:rFonts w:hint="eastAsia" w:ascii="宋体"/>
          <w:color w:val="000000"/>
          <w:sz w:val="24"/>
          <w:szCs w:val="24"/>
        </w:rPr>
        <w:t xml:space="preserve">2、投标承诺函</w:t>
      </w:r>
      <w:bookmarkEnd w:id="29"/>
      <w:r/>
      <w:bookmarkEnd w:id="30"/>
      <w:r/>
      <w:bookmarkEnd w:id="31"/>
      <w:r>
        <w:rPr>
          <w:rFonts w:hint="eastAsia" w:ascii="宋体"/>
          <w:color w:val="000000"/>
          <w:sz w:val="24"/>
          <w:szCs w:val="24"/>
        </w:rPr>
      </w:r>
      <w:r/>
    </w:p>
    <w:p>
      <w:pPr>
        <w:pStyle w:val="951"/>
        <w:ind w:firstLine="0"/>
        <w:spacing w:line="360" w:lineRule="auto"/>
        <w:rPr>
          <w:rFonts w:ascii="宋体" w:hAnsi="宋体" w:eastAsia="宋体"/>
          <w:color w:val="000000"/>
          <w:szCs w:val="24"/>
          <w:u w:val="single"/>
        </w:rPr>
      </w:pPr>
      <w:r>
        <w:rPr>
          <w:rFonts w:ascii="宋体" w:hAnsi="宋体" w:eastAsia="宋体"/>
          <w:color w:val="000000"/>
          <w:szCs w:val="24"/>
          <w:u w:val="single"/>
        </w:rPr>
      </w:r>
      <w:r/>
    </w:p>
    <w:p>
      <w:pPr>
        <w:pStyle w:val="951"/>
        <w:ind w:firstLine="0"/>
        <w:spacing w:line="360" w:lineRule="auto"/>
        <w:rPr>
          <w:rFonts w:eastAsia="宋体"/>
          <w:color w:val="000000"/>
          <w:sz w:val="21"/>
          <w:szCs w:val="21"/>
        </w:rPr>
      </w:pPr>
      <w:r>
        <w:rPr>
          <w:rFonts w:hint="eastAsia" w:eastAsia="宋体"/>
          <w:color w:val="000000"/>
          <w:sz w:val="21"/>
          <w:szCs w:val="21"/>
          <w:u w:val="single"/>
        </w:rPr>
        <w:t xml:space="preserve">昆山高新技术产业开发区管理委员会（昆山市玉山镇人民政府民政科）</w:t>
      </w:r>
      <w:r>
        <w:rPr>
          <w:rFonts w:eastAsia="宋体"/>
          <w:color w:val="000000"/>
          <w:sz w:val="21"/>
          <w:szCs w:val="21"/>
        </w:rPr>
        <w:t xml:space="preserve">：</w:t>
      </w:r>
      <w:r>
        <w:rPr>
          <w:rFonts w:eastAsia="宋体"/>
          <w:color w:val="000000"/>
          <w:sz w:val="21"/>
          <w:szCs w:val="21"/>
        </w:rPr>
      </w:r>
      <w:r/>
    </w:p>
    <w:p>
      <w:pPr>
        <w:pStyle w:val="932"/>
        <w:ind w:firstLine="420"/>
        <w:jc w:val="left"/>
        <w:spacing w:line="360" w:lineRule="auto"/>
        <w:rPr>
          <w:color w:val="000000"/>
        </w:rPr>
      </w:pPr>
      <w:r>
        <w:rPr>
          <w:color w:val="000000"/>
          <w:szCs w:val="21"/>
        </w:rPr>
        <w:t xml:space="preserve">经仔细阅读和研究，我方同意招标文件</w:t>
      </w:r>
      <w:r>
        <w:rPr>
          <w:color w:val="000000"/>
          <w:szCs w:val="21"/>
          <w:lang w:val="zh-CN"/>
        </w:rPr>
        <w:t xml:space="preserve">（包括补充文件）</w:t>
      </w:r>
      <w:r>
        <w:rPr>
          <w:color w:val="000000"/>
          <w:szCs w:val="21"/>
        </w:rPr>
        <w:t xml:space="preserve">的各条款要求，</w:t>
      </w:r>
      <w:r>
        <w:rPr>
          <w:color w:val="000000"/>
        </w:rPr>
        <w:t xml:space="preserve">自愿参加</w:t>
      </w:r>
      <w:r>
        <w:rPr>
          <w:rFonts w:hint="eastAsia"/>
          <w:iCs/>
          <w:color w:val="000000"/>
          <w:u w:val="single"/>
          <w:lang w:eastAsia="zh-CN"/>
        </w:rPr>
        <w:t xml:space="preserve">玉山福利院特困等人员护理陪护等服务项目</w:t>
      </w:r>
      <w:r>
        <w:rPr>
          <w:iCs/>
          <w:color w:val="000000"/>
          <w:u w:val="single"/>
        </w:rPr>
        <w:t xml:space="preserve">（</w:t>
      </w:r>
      <w:r>
        <w:rPr>
          <w:rFonts w:hint="eastAsia"/>
          <w:iCs/>
          <w:color w:val="000000"/>
          <w:u w:val="single"/>
          <w:lang w:eastAsia="zh-CN"/>
        </w:rPr>
        <w:t xml:space="preserve">JSZC-320583-SZGZ-G2025-0158</w:t>
      </w:r>
      <w:r>
        <w:rPr>
          <w:iCs/>
          <w:color w:val="000000"/>
          <w:u w:val="single"/>
        </w:rPr>
        <w:t xml:space="preserve">）</w:t>
      </w:r>
      <w:r>
        <w:rPr>
          <w:color w:val="000000"/>
        </w:rPr>
        <w:t xml:space="preserve">的投标活动，并做出如下承诺：</w:t>
      </w:r>
      <w:r>
        <w:rPr>
          <w:color w:val="000000"/>
        </w:rPr>
      </w:r>
      <w:r/>
    </w:p>
    <w:p>
      <w:pPr>
        <w:pStyle w:val="932"/>
        <w:ind w:firstLine="420"/>
        <w:spacing w:line="360" w:lineRule="auto"/>
        <w:rPr>
          <w:color w:val="000000"/>
          <w:szCs w:val="21"/>
        </w:rPr>
      </w:pPr>
      <w:r>
        <w:rPr>
          <w:color w:val="000000"/>
          <w:szCs w:val="21"/>
        </w:rPr>
        <w:t xml:space="preserve">1.</w:t>
      </w:r>
      <w:r>
        <w:rPr>
          <w:color w:val="000000"/>
          <w:szCs w:val="21"/>
          <w:lang w:val="zh-CN"/>
        </w:rPr>
        <w:t xml:space="preserve">我方同意提供与投标有关的一切数据或资料，并保证所提供的投标文件及相关资料均真实有效，若有不实，由此产生的后果由我方承担；</w:t>
      </w:r>
      <w:r>
        <w:rPr>
          <w:color w:val="000000"/>
          <w:szCs w:val="21"/>
        </w:rPr>
      </w:r>
      <w:r/>
    </w:p>
    <w:p>
      <w:pPr>
        <w:pStyle w:val="932"/>
        <w:ind w:firstLine="420"/>
        <w:spacing w:line="360" w:lineRule="auto"/>
        <w:rPr>
          <w:color w:val="000000"/>
          <w:szCs w:val="21"/>
        </w:rPr>
      </w:pPr>
      <w:r>
        <w:rPr>
          <w:color w:val="000000"/>
          <w:szCs w:val="21"/>
        </w:rPr>
        <w:t xml:space="preserve">2.我方愿意按照招标文件的要求，响应该项目的全部实质性内容。 </w:t>
      </w:r>
      <w:r>
        <w:rPr>
          <w:color w:val="000000"/>
          <w:szCs w:val="21"/>
        </w:rPr>
      </w:r>
      <w:r/>
    </w:p>
    <w:p>
      <w:pPr>
        <w:pStyle w:val="932"/>
        <w:ind w:firstLine="420"/>
        <w:spacing w:line="360" w:lineRule="auto"/>
        <w:rPr>
          <w:color w:val="000000"/>
          <w:szCs w:val="21"/>
        </w:rPr>
      </w:pPr>
      <w:r>
        <w:rPr>
          <w:color w:val="000000"/>
        </w:rPr>
        <w:t xml:space="preserve">3.我方具有良好的商业信誉和健全的财务会计制度；</w:t>
      </w:r>
      <w:r>
        <w:rPr>
          <w:color w:val="000000"/>
          <w:szCs w:val="21"/>
        </w:rPr>
      </w:r>
      <w:r/>
    </w:p>
    <w:p>
      <w:pPr>
        <w:pStyle w:val="932"/>
        <w:ind w:firstLine="420"/>
        <w:spacing w:line="360" w:lineRule="auto"/>
        <w:rPr>
          <w:color w:val="000000"/>
          <w:szCs w:val="21"/>
        </w:rPr>
      </w:pPr>
      <w:r>
        <w:rPr>
          <w:color w:val="000000"/>
        </w:rPr>
        <w:t xml:space="preserve">4.我方</w:t>
      </w:r>
      <w:r>
        <w:rPr>
          <w:color w:val="000000"/>
          <w:szCs w:val="21"/>
        </w:rPr>
        <w:t xml:space="preserve">具有依法缴纳税收和社会保障资金的良好记录；</w:t>
      </w:r>
      <w:r>
        <w:rPr>
          <w:color w:val="000000"/>
          <w:szCs w:val="21"/>
        </w:rPr>
      </w:r>
      <w:r/>
    </w:p>
    <w:p>
      <w:pPr>
        <w:pStyle w:val="932"/>
        <w:ind w:firstLine="420"/>
        <w:spacing w:line="360" w:lineRule="auto"/>
        <w:rPr>
          <w:color w:val="000000"/>
          <w:szCs w:val="21"/>
        </w:rPr>
      </w:pPr>
      <w:r>
        <w:rPr>
          <w:color w:val="000000"/>
        </w:rPr>
        <w:t xml:space="preserve">5.我方具有履行合同所必需的设备和专业技术能力；</w:t>
      </w:r>
      <w:r>
        <w:rPr>
          <w:color w:val="000000"/>
          <w:szCs w:val="21"/>
        </w:rPr>
      </w:r>
      <w:r/>
    </w:p>
    <w:p>
      <w:pPr>
        <w:pStyle w:val="932"/>
        <w:ind w:firstLine="420"/>
        <w:spacing w:line="360" w:lineRule="auto"/>
        <w:rPr>
          <w:color w:val="000000"/>
          <w:szCs w:val="21"/>
        </w:rPr>
      </w:pPr>
      <w:r>
        <w:rPr>
          <w:color w:val="000000"/>
          <w:szCs w:val="21"/>
        </w:rPr>
        <w:t xml:space="preserve">6.我方参加本次政府采购活动前3年内在经营活动中无重大违法记录；</w:t>
      </w:r>
      <w:r>
        <w:rPr>
          <w:color w:val="000000"/>
          <w:szCs w:val="21"/>
        </w:rPr>
      </w:r>
      <w:r/>
    </w:p>
    <w:p>
      <w:pPr>
        <w:pStyle w:val="932"/>
        <w:ind w:firstLine="420"/>
        <w:spacing w:line="360" w:lineRule="auto"/>
        <w:rPr>
          <w:color w:val="000000"/>
          <w:szCs w:val="21"/>
        </w:rPr>
      </w:pPr>
      <w:r>
        <w:rPr>
          <w:color w:val="000000"/>
          <w:szCs w:val="21"/>
        </w:rPr>
        <w:t xml:space="preserve">7.我方最后报价含服务过程所发生的全部费用。</w:t>
      </w:r>
      <w:r>
        <w:rPr>
          <w:color w:val="000000"/>
          <w:szCs w:val="21"/>
        </w:rPr>
      </w:r>
      <w:r/>
    </w:p>
    <w:p>
      <w:pPr>
        <w:pStyle w:val="932"/>
        <w:ind w:firstLine="420"/>
        <w:spacing w:line="360" w:lineRule="auto"/>
        <w:rPr>
          <w:color w:val="000000"/>
          <w:szCs w:val="21"/>
        </w:rPr>
      </w:pPr>
      <w:r>
        <w:rPr>
          <w:color w:val="000000"/>
          <w:szCs w:val="21"/>
        </w:rPr>
        <w:t xml:space="preserve">8.我方同意按采购人确定的评标办法及评标标准，由评标专家进行评审；</w:t>
      </w:r>
      <w:r>
        <w:rPr>
          <w:color w:val="000000"/>
          <w:szCs w:val="21"/>
        </w:rPr>
      </w:r>
      <w:r/>
    </w:p>
    <w:p>
      <w:pPr>
        <w:pStyle w:val="932"/>
        <w:ind w:firstLine="420"/>
        <w:spacing w:line="360" w:lineRule="auto"/>
        <w:rPr>
          <w:color w:val="000000"/>
          <w:szCs w:val="21"/>
        </w:rPr>
      </w:pPr>
      <w:r>
        <w:rPr>
          <w:color w:val="000000"/>
          <w:szCs w:val="21"/>
        </w:rPr>
        <w:t xml:space="preserve">9.我方同意按招标文件中的规定，投标文件的有效期限为自开标日起三个月内；</w:t>
      </w:r>
      <w:r>
        <w:rPr>
          <w:color w:val="000000"/>
          <w:szCs w:val="21"/>
        </w:rPr>
      </w:r>
      <w:r/>
    </w:p>
    <w:p>
      <w:pPr>
        <w:pStyle w:val="932"/>
        <w:ind w:firstLine="420"/>
        <w:spacing w:line="360" w:lineRule="auto"/>
        <w:rPr>
          <w:color w:val="000000"/>
          <w:szCs w:val="21"/>
        </w:rPr>
      </w:pPr>
      <w:r>
        <w:rPr>
          <w:color w:val="000000"/>
        </w:rPr>
        <w:t xml:space="preserve">10.</w:t>
      </w:r>
      <w:r>
        <w:rPr>
          <w:color w:val="000000"/>
          <w:szCs w:val="21"/>
        </w:rPr>
        <w:t xml:space="preserve">我方同意采购人关于违约责任的认定方式和对违约责任的处罚；在履约过程中，如我方违约，我方愿意承担相应违约责任。</w:t>
      </w:r>
      <w:r>
        <w:rPr>
          <w:color w:val="000000"/>
          <w:szCs w:val="21"/>
        </w:rPr>
      </w:r>
      <w:r/>
    </w:p>
    <w:p>
      <w:pPr>
        <w:pStyle w:val="932"/>
        <w:ind w:firstLine="420"/>
        <w:jc w:val="left"/>
        <w:spacing w:line="360" w:lineRule="auto"/>
        <w:rPr>
          <w:color w:val="000000"/>
        </w:rPr>
      </w:pPr>
      <w:r>
        <w:rPr>
          <w:color w:val="000000"/>
        </w:rPr>
        <w:t xml:space="preserve">11.除不可抗力外，我方如果发生以下行为，将在行为发生的10个工作日内，向采购人支付本招标文件公布的预算价的2%作为违约赔偿金。</w:t>
      </w:r>
      <w:r>
        <w:rPr>
          <w:color w:val="000000"/>
        </w:rPr>
      </w:r>
      <w:r/>
    </w:p>
    <w:p>
      <w:pPr>
        <w:pStyle w:val="932"/>
        <w:ind w:firstLine="420"/>
        <w:jc w:val="left"/>
        <w:spacing w:line="360" w:lineRule="auto"/>
        <w:rPr>
          <w:color w:val="000000"/>
        </w:rPr>
      </w:pPr>
      <w:r>
        <w:rPr>
          <w:color w:val="000000"/>
        </w:rPr>
        <w:t xml:space="preserve">（1）在招标文件规定的投标有效期内进行实质上修改或撤回投标；</w:t>
      </w:r>
      <w:r>
        <w:rPr>
          <w:color w:val="000000"/>
        </w:rPr>
      </w:r>
      <w:r/>
    </w:p>
    <w:p>
      <w:pPr>
        <w:pStyle w:val="932"/>
        <w:ind w:firstLine="420"/>
        <w:jc w:val="left"/>
        <w:spacing w:line="360" w:lineRule="auto"/>
        <w:rPr>
          <w:color w:val="000000"/>
        </w:rPr>
      </w:pPr>
      <w:r>
        <w:rPr>
          <w:color w:val="000000"/>
        </w:rPr>
        <w:t xml:space="preserve">（2）中标后不依法与采购人签订合同；</w:t>
      </w:r>
      <w:r>
        <w:rPr>
          <w:color w:val="000000"/>
        </w:rPr>
      </w:r>
      <w:r/>
    </w:p>
    <w:p>
      <w:pPr>
        <w:pStyle w:val="932"/>
        <w:ind w:firstLine="420"/>
        <w:jc w:val="left"/>
        <w:spacing w:line="360" w:lineRule="auto"/>
        <w:rPr>
          <w:color w:val="000000"/>
        </w:rPr>
      </w:pPr>
      <w:r>
        <w:rPr>
          <w:color w:val="000000"/>
        </w:rPr>
        <w:t xml:space="preserve">（3）在投标文件中提供虚假材料；</w:t>
      </w:r>
      <w:r>
        <w:rPr>
          <w:color w:val="000000"/>
        </w:rPr>
      </w:r>
      <w:r/>
    </w:p>
    <w:p>
      <w:pPr>
        <w:pStyle w:val="932"/>
        <w:ind w:firstLine="420"/>
        <w:jc w:val="left"/>
        <w:spacing w:line="360" w:lineRule="auto"/>
        <w:rPr>
          <w:color w:val="000000"/>
        </w:rPr>
      </w:pPr>
      <w:r>
        <w:rPr>
          <w:color w:val="000000"/>
        </w:rPr>
        <w:t xml:space="preserve">（4）恶意串通；</w:t>
      </w:r>
      <w:r>
        <w:rPr>
          <w:color w:val="000000"/>
        </w:rPr>
      </w:r>
      <w:r/>
    </w:p>
    <w:p>
      <w:pPr>
        <w:pStyle w:val="932"/>
        <w:ind w:firstLine="420"/>
        <w:jc w:val="left"/>
        <w:spacing w:line="360" w:lineRule="auto"/>
        <w:rPr>
          <w:color w:val="000000"/>
        </w:rPr>
      </w:pPr>
      <w:r>
        <w:rPr>
          <w:color w:val="000000"/>
        </w:rPr>
        <w:t xml:space="preserve">（5）其他违法违规情形。</w:t>
      </w:r>
      <w:r>
        <w:rPr>
          <w:color w:val="000000"/>
        </w:rPr>
      </w:r>
      <w:r/>
    </w:p>
    <w:p>
      <w:pPr>
        <w:pStyle w:val="932"/>
        <w:ind w:firstLine="420"/>
        <w:spacing w:line="360" w:lineRule="auto"/>
        <w:rPr>
          <w:color w:val="000000"/>
          <w:szCs w:val="21"/>
        </w:rPr>
      </w:pPr>
      <w:r>
        <w:rPr>
          <w:color w:val="000000"/>
          <w:szCs w:val="21"/>
        </w:rPr>
        <w:t xml:space="preserve">12.我方知晓上述行为的法律后果，并认可本承诺函作为采购人要求我方履行违约赔偿的依据。</w:t>
      </w:r>
      <w:r>
        <w:rPr>
          <w:color w:val="000000"/>
          <w:szCs w:val="21"/>
        </w:rPr>
      </w:r>
      <w:r/>
    </w:p>
    <w:p>
      <w:pPr>
        <w:pStyle w:val="1208"/>
        <w:ind w:firstLine="420"/>
        <w:spacing w:line="360" w:lineRule="auto"/>
        <w:rPr>
          <w:rFonts w:ascii="Times New Roman"/>
          <w:color w:val="000000"/>
          <w:szCs w:val="21"/>
        </w:rPr>
      </w:pPr>
      <w:r>
        <w:rPr>
          <w:rFonts w:ascii="Times New Roman"/>
          <w:color w:val="000000"/>
          <w:szCs w:val="21"/>
        </w:rPr>
        <w:t xml:space="preserve">13.我单位同意招标人关于违约责任的认定方式和对违约责任的处罚；在服务过程中，如我单位违约，我单位愿意承担相应违约责任。</w:t>
      </w:r>
      <w:r>
        <w:rPr>
          <w:rFonts w:ascii="Times New Roman"/>
          <w:color w:val="000000"/>
          <w:szCs w:val="21"/>
        </w:rPr>
      </w:r>
      <w:r/>
    </w:p>
    <w:p>
      <w:pPr>
        <w:pStyle w:val="1111"/>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                         </w:t>
      </w:r>
      <w:r>
        <w:rPr>
          <w:rFonts w:ascii="Times New Roman" w:hAnsi="Times New Roman" w:eastAsia="宋体"/>
          <w:color w:val="000000"/>
          <w:sz w:val="21"/>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rPr>
          <w:rFonts w:ascii="Times New Roman" w:hAnsi="Times New Roman" w:eastAsia="宋体"/>
          <w:color w:val="000000"/>
          <w:sz w:val="21"/>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法定代表人或被授权人：（签字或盖章）</w:t>
      </w:r>
      <w:r>
        <w:rPr>
          <w:rFonts w:ascii="Times New Roman" w:hAnsi="Times New Roman" w:eastAsia="宋体"/>
          <w:color w:val="000000"/>
          <w:sz w:val="21"/>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rPr>
          <w:rFonts w:ascii="Times New Roman" w:hAnsi="Times New Roman" w:eastAsia="宋体"/>
          <w:color w:val="000000"/>
          <w:sz w:val="21"/>
          <w:szCs w:val="21"/>
        </w:rPr>
      </w:r>
      <w:r/>
    </w:p>
    <w:p>
      <w:pPr>
        <w:pStyle w:val="951"/>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951"/>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951"/>
        <w:ind w:firstLine="0"/>
        <w:rPr>
          <w:rFonts w:ascii="宋体" w:hAnsi="宋体" w:eastAsia="宋体"/>
          <w:b/>
          <w:color w:val="000000"/>
          <w:szCs w:val="24"/>
        </w:rPr>
      </w:pPr>
      <w:r>
        <w:rPr>
          <w:rFonts w:ascii="宋体" w:hAnsi="宋体" w:eastAsia="宋体"/>
          <w:b/>
          <w:color w:val="000000"/>
          <w:szCs w:val="24"/>
        </w:rPr>
        <w:br w:type="page" w:clear="all"/>
      </w:r>
      <w:r>
        <w:rPr>
          <w:rFonts w:ascii="宋体" w:hAnsi="宋体" w:eastAsia="宋体"/>
          <w:b/>
          <w:color w:val="000000"/>
          <w:szCs w:val="24"/>
        </w:rPr>
      </w:r>
      <w:r/>
    </w:p>
    <w:p>
      <w:pPr>
        <w:pStyle w:val="934"/>
        <w:rPr>
          <w:rFonts w:ascii="宋体" w:cs="宋体"/>
          <w:bCs w:val="0"/>
          <w:color w:val="000000"/>
          <w:sz w:val="24"/>
          <w:szCs w:val="24"/>
          <w:lang w:val="zh-CN"/>
        </w:rPr>
      </w:pPr>
      <w:r/>
      <w:bookmarkStart w:id="32" w:name="_Toc134091571"/>
      <w:r/>
      <w:bookmarkStart w:id="33" w:name="_Ref62217903"/>
      <w:r/>
      <w:bookmarkStart w:id="34" w:name="_Toc14874"/>
      <w:r>
        <w:rPr>
          <w:rFonts w:hint="eastAsia" w:ascii="宋体"/>
          <w:color w:val="000000"/>
          <w:sz w:val="24"/>
          <w:szCs w:val="24"/>
        </w:rPr>
        <w:t xml:space="preserve">格式3、</w:t>
      </w:r>
      <w:r>
        <w:rPr>
          <w:rFonts w:hint="eastAsia" w:ascii="宋体"/>
          <w:color w:val="000000"/>
          <w:sz w:val="24"/>
          <w:szCs w:val="24"/>
          <w:lang w:val="zh-CN"/>
        </w:rPr>
        <w:t xml:space="preserve">中小企业声明函</w:t>
      </w:r>
      <w:r>
        <w:rPr>
          <w:rFonts w:hint="eastAsia" w:ascii="宋体" w:cs="宋体"/>
          <w:bCs w:val="0"/>
          <w:color w:val="000000"/>
          <w:sz w:val="24"/>
          <w:szCs w:val="24"/>
          <w:lang w:val="zh-CN"/>
        </w:rPr>
        <w:t xml:space="preserve">（若为中小企业）</w:t>
      </w:r>
      <w:bookmarkEnd w:id="32"/>
      <w:r/>
      <w:bookmarkEnd w:id="33"/>
      <w:r/>
      <w:bookmarkEnd w:id="34"/>
      <w:r>
        <w:rPr>
          <w:rFonts w:ascii="宋体" w:cs="宋体"/>
          <w:bCs w:val="0"/>
          <w:color w:val="000000"/>
          <w:sz w:val="24"/>
          <w:szCs w:val="24"/>
          <w:lang w:val="zh-CN"/>
        </w:rPr>
      </w:r>
      <w:r/>
    </w:p>
    <w:p>
      <w:pPr>
        <w:pStyle w:val="1217"/>
        <w:ind w:right="-210"/>
        <w:jc w:val="center"/>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中小企业声明函（服务）</w:t>
      </w:r>
      <w:r>
        <w:rPr>
          <w:rFonts w:ascii="Times New Roman" w:hAnsi="Times New Roman" w:eastAsia="宋体"/>
          <w:color w:val="000000"/>
          <w:sz w:val="21"/>
          <w:szCs w:val="21"/>
        </w:rPr>
      </w:r>
      <w:r/>
    </w:p>
    <w:p>
      <w:pPr>
        <w:pStyle w:val="932"/>
        <w:ind w:firstLine="420"/>
        <w:spacing w:line="360" w:lineRule="auto"/>
        <w:rPr>
          <w:color w:val="000000"/>
          <w:szCs w:val="21"/>
          <w:lang w:val="zh-CN"/>
        </w:rPr>
      </w:pPr>
      <w:r>
        <w:rPr>
          <w:color w:val="000000"/>
          <w:szCs w:val="21"/>
          <w:lang w:val="zh-CN"/>
        </w:rPr>
        <w:t xml:space="preserve">本公司（联合体）郑重声明，根据《政府采购促进中小企业发展管理办法》（财库﹝2020﹞46 号）的规定，本公司（联合体）参加</w:t>
      </w:r>
      <w:r>
        <w:rPr>
          <w:rFonts w:hint="eastAsia"/>
          <w:color w:val="000000"/>
          <w:szCs w:val="21"/>
          <w:u w:val="single"/>
          <w:lang w:val="zh-CN"/>
        </w:rPr>
        <w:t xml:space="preserve">昆山高新技术产业开发区管理委员会（昆山市玉山镇人民政府民政科）</w:t>
      </w:r>
      <w:r>
        <w:rPr>
          <w:color w:val="000000"/>
          <w:szCs w:val="21"/>
          <w:lang w:val="zh-CN"/>
        </w:rPr>
        <w:t xml:space="preserve">的</w:t>
      </w:r>
      <w:r>
        <w:rPr>
          <w:rFonts w:hint="eastAsia"/>
          <w:color w:val="000000"/>
          <w:szCs w:val="21"/>
          <w:u w:val="single"/>
          <w:lang w:val="zh-CN"/>
        </w:rPr>
        <w:t xml:space="preserve">玉山福利院特困等人员护理陪护等服务项目</w:t>
      </w:r>
      <w:r>
        <w:rPr>
          <w:color w:val="000000"/>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szCs w:val="21"/>
          <w:lang w:val="zh-CN"/>
        </w:rPr>
      </w:r>
      <w:r/>
    </w:p>
    <w:p>
      <w:pPr>
        <w:pStyle w:val="1208"/>
        <w:ind w:firstLine="420"/>
        <w:spacing w:line="360" w:lineRule="auto"/>
        <w:rPr>
          <w:rFonts w:ascii="Times New Roman"/>
          <w:color w:val="000000"/>
          <w:szCs w:val="21"/>
          <w:lang w:val="zh-CN"/>
        </w:rPr>
      </w:pPr>
      <w:r>
        <w:rPr>
          <w:rFonts w:ascii="Times New Roman"/>
          <w:color w:val="000000"/>
          <w:szCs w:val="21"/>
        </w:rPr>
        <w:t xml:space="preserve">1.</w:t>
      </w:r>
      <w:r>
        <w:rPr>
          <w:rFonts w:hint="eastAsia" w:ascii="Times New Roman"/>
          <w:color w:val="000000"/>
          <w:szCs w:val="21"/>
          <w:u w:val="single"/>
          <w:lang w:eastAsia="zh-CN"/>
        </w:rPr>
        <w:t xml:space="preserve">玉山福利院特困等人员护理陪护等服务项目</w:t>
      </w:r>
      <w:r>
        <w:rPr>
          <w:rFonts w:ascii="Times New Roman"/>
          <w:color w:val="000000"/>
          <w:szCs w:val="21"/>
        </w:rPr>
        <w:t xml:space="preserve">，属于</w:t>
      </w:r>
      <w:r>
        <w:rPr>
          <w:rFonts w:hint="eastAsia" w:ascii="Times New Roman"/>
          <w:color w:val="000000"/>
          <w:szCs w:val="21"/>
          <w:u w:val="single"/>
        </w:rPr>
        <w:t xml:space="preserve">其他未列明行业</w:t>
      </w:r>
      <w:r>
        <w:rPr>
          <w:rFonts w:ascii="Times New Roman"/>
          <w:color w:val="000000"/>
          <w:szCs w:val="21"/>
        </w:rPr>
        <w:t xml:space="preserve">；承建（承接）企业为</w:t>
      </w:r>
      <w:r>
        <w:rPr>
          <w:rFonts w:hint="eastAsia" w:ascii="Times New Roman"/>
          <w:color w:val="000000"/>
          <w:szCs w:val="21"/>
          <w:u w:val="single"/>
        </w:rPr>
        <w:t xml:space="preserve">    </w:t>
      </w:r>
      <w:r>
        <w:rPr>
          <w:rFonts w:ascii="Times New Roman"/>
          <w:color w:val="000000"/>
          <w:szCs w:val="21"/>
          <w:u w:val="single"/>
        </w:rPr>
        <w:t xml:space="preserve">（企业名称）</w:t>
      </w:r>
      <w:r>
        <w:rPr>
          <w:rFonts w:ascii="Times New Roman"/>
          <w:color w:val="000000"/>
          <w:szCs w:val="21"/>
        </w:rPr>
        <w:t xml:space="preserve">，</w:t>
      </w:r>
      <w:r>
        <w:rPr>
          <w:rFonts w:ascii="Times New Roman"/>
          <w:color w:val="000000"/>
          <w:szCs w:val="21"/>
          <w:lang w:val="zh-CN"/>
        </w:rPr>
        <w:t xml:space="preserve">从业人员</w:t>
      </w:r>
      <w:r>
        <w:rPr>
          <w:rFonts w:ascii="Times New Roman"/>
          <w:color w:val="000000"/>
          <w:szCs w:val="21"/>
          <w:u w:val="single"/>
          <w:lang w:val="zh-CN"/>
        </w:rPr>
        <w:t xml:space="preserve">     </w:t>
      </w:r>
      <w:r>
        <w:rPr>
          <w:rFonts w:ascii="Times New Roman"/>
          <w:color w:val="000000"/>
          <w:szCs w:val="21"/>
          <w:lang w:val="zh-CN"/>
        </w:rPr>
        <w:t xml:space="preserve">人，营业收入为</w:t>
      </w:r>
      <w:r>
        <w:rPr>
          <w:rFonts w:ascii="Times New Roman"/>
          <w:color w:val="000000"/>
          <w:szCs w:val="21"/>
          <w:u w:val="single"/>
          <w:lang w:val="zh-CN"/>
        </w:rPr>
        <w:t xml:space="preserve">     </w:t>
      </w:r>
      <w:r>
        <w:rPr>
          <w:rFonts w:ascii="Times New Roman"/>
          <w:color w:val="000000"/>
          <w:szCs w:val="21"/>
          <w:lang w:val="zh-CN"/>
        </w:rPr>
        <w:t xml:space="preserve">万元，资产总额为</w:t>
      </w:r>
      <w:r>
        <w:rPr>
          <w:rFonts w:ascii="Times New Roman"/>
          <w:color w:val="000000"/>
          <w:szCs w:val="21"/>
          <w:u w:val="single"/>
          <w:lang w:val="zh-CN"/>
        </w:rPr>
        <w:t xml:space="preserve">     </w:t>
      </w:r>
      <w:r>
        <w:rPr>
          <w:rFonts w:ascii="Times New Roman"/>
          <w:color w:val="000000"/>
          <w:szCs w:val="21"/>
          <w:lang w:val="zh-CN"/>
        </w:rPr>
        <w:t xml:space="preserve">万元，属于</w:t>
      </w:r>
      <w:r>
        <w:rPr>
          <w:rFonts w:hint="eastAsia" w:ascii="Times New Roman"/>
          <w:color w:val="000000"/>
          <w:szCs w:val="21"/>
          <w:u w:val="single"/>
          <w:lang w:val="zh-CN"/>
        </w:rPr>
        <w:t xml:space="preserve">    </w:t>
      </w:r>
      <w:r>
        <w:rPr>
          <w:rFonts w:ascii="Times New Roman"/>
          <w:color w:val="000000"/>
          <w:szCs w:val="21"/>
          <w:u w:val="single"/>
          <w:lang w:val="zh-CN"/>
        </w:rPr>
        <w:t xml:space="preserve">（中型企业、小型企业、微型企业）</w:t>
      </w:r>
      <w:r>
        <w:rPr>
          <w:rFonts w:ascii="Times New Roman"/>
          <w:color w:val="000000"/>
          <w:szCs w:val="21"/>
          <w:lang w:val="zh-CN"/>
        </w:rPr>
        <w:t xml:space="preserve">；</w:t>
      </w:r>
      <w:r>
        <w:rPr>
          <w:rFonts w:ascii="Times New Roman"/>
          <w:color w:val="000000"/>
          <w:szCs w:val="21"/>
          <w:lang w:val="zh-CN"/>
        </w:rPr>
      </w:r>
      <w:r/>
    </w:p>
    <w:p>
      <w:pPr>
        <w:pStyle w:val="932"/>
        <w:ind w:firstLine="420"/>
        <w:spacing w:line="360" w:lineRule="auto"/>
        <w:rPr>
          <w:color w:val="000000"/>
          <w:szCs w:val="21"/>
          <w:lang w:val="zh-CN"/>
        </w:rPr>
      </w:pPr>
      <w:r>
        <w:rPr>
          <w:color w:val="000000"/>
          <w:szCs w:val="21"/>
          <w:lang w:val="zh-CN"/>
        </w:rPr>
        <w:t xml:space="preserve">以上企业，不属于大企业的分支机构，不存在控股股东为大企业的情形，也不存在与大企业的负责人为同一人的情形。</w:t>
      </w:r>
      <w:r>
        <w:rPr>
          <w:color w:val="000000"/>
          <w:szCs w:val="21"/>
          <w:lang w:val="zh-CN"/>
        </w:rPr>
      </w:r>
      <w:r/>
    </w:p>
    <w:p>
      <w:pPr>
        <w:pStyle w:val="932"/>
        <w:ind w:firstLine="420"/>
        <w:spacing w:line="360" w:lineRule="auto"/>
        <w:rPr>
          <w:color w:val="000000"/>
          <w:szCs w:val="21"/>
          <w:lang w:val="zh-CN"/>
        </w:rPr>
      </w:pPr>
      <w:r>
        <w:rPr>
          <w:color w:val="000000"/>
          <w:szCs w:val="21"/>
          <w:lang w:val="zh-CN"/>
        </w:rPr>
        <w:t xml:space="preserve">本企业对上述声明内容的真实性负责。如有虚假，将依法承担相应责任。</w:t>
      </w:r>
      <w:r>
        <w:rPr>
          <w:color w:val="000000"/>
          <w:szCs w:val="21"/>
          <w:lang w:val="zh-CN"/>
        </w:rPr>
      </w:r>
      <w:r/>
    </w:p>
    <w:p>
      <w:pPr>
        <w:pStyle w:val="1217"/>
        <w:ind w:firstLine="42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r>
      <w:r/>
    </w:p>
    <w:p>
      <w:pPr>
        <w:pStyle w:val="1250"/>
        <w:spacing w:line="360" w:lineRule="auto"/>
        <w:rPr>
          <w:rFonts w:ascii="Times New Roman" w:hAnsi="Times New Roman" w:eastAsia="宋体"/>
          <w:bCs/>
          <w:color w:val="000000"/>
          <w:sz w:val="21"/>
          <w:szCs w:val="21"/>
        </w:rPr>
      </w:pPr>
      <w:r>
        <w:rPr>
          <w:rFonts w:ascii="Times New Roman" w:hAnsi="Times New Roman" w:eastAsia="宋体"/>
          <w:bCs/>
          <w:color w:val="000000"/>
          <w:sz w:val="21"/>
          <w:szCs w:val="21"/>
        </w:rPr>
        <w:t xml:space="preserve">注：</w:t>
      </w:r>
      <w:r>
        <w:rPr>
          <w:rFonts w:ascii="Times New Roman" w:hAnsi="Times New Roman" w:eastAsia="宋体"/>
          <w:bCs/>
          <w:color w:val="000000"/>
          <w:sz w:val="21"/>
          <w:szCs w:val="21"/>
        </w:rPr>
        <w:t xml:space="preserve">1.从业人员、营业收入、资产总额填报上一年度数据，无上一年度数据的新成立企业可不填报；</w:t>
      </w:r>
      <w:r>
        <w:rPr>
          <w:rFonts w:ascii="Times New Roman" w:hAnsi="Times New Roman" w:eastAsia="宋体"/>
          <w:bCs/>
          <w:color w:val="000000"/>
          <w:sz w:val="21"/>
          <w:szCs w:val="21"/>
        </w:rPr>
      </w:r>
      <w:r/>
    </w:p>
    <w:p>
      <w:pPr>
        <w:pStyle w:val="1250"/>
        <w:ind w:firstLine="420"/>
        <w:spacing w:line="360" w:lineRule="auto"/>
        <w:rPr>
          <w:rFonts w:ascii="Times New Roman" w:hAnsi="Times New Roman" w:eastAsia="宋体"/>
          <w:bCs/>
          <w:color w:val="000000"/>
          <w:sz w:val="21"/>
          <w:szCs w:val="21"/>
        </w:rPr>
      </w:pPr>
      <w:r>
        <w:rPr>
          <w:rFonts w:ascii="Times New Roman" w:hAnsi="Times New Roman" w:eastAsia="宋体"/>
          <w:bCs/>
          <w:color w:val="000000"/>
          <w:sz w:val="21"/>
          <w:szCs w:val="21"/>
        </w:rPr>
        <w:t xml:space="preserve">2.本次采购项目所属行业为</w:t>
      </w:r>
      <w:r>
        <w:rPr>
          <w:rFonts w:ascii="Times New Roman" w:hAnsi="Times New Roman" w:eastAsia="宋体"/>
          <w:b/>
          <w:bCs/>
          <w:color w:val="000000"/>
          <w:sz w:val="21"/>
          <w:szCs w:val="21"/>
          <w:u w:val="single"/>
        </w:rPr>
        <w:t xml:space="preserve">其他未列明行业</w:t>
      </w:r>
      <w:r>
        <w:rPr>
          <w:rFonts w:ascii="Times New Roman" w:hAnsi="Times New Roman" w:eastAsia="宋体"/>
          <w:bCs/>
          <w:color w:val="000000"/>
          <w:sz w:val="21"/>
          <w:szCs w:val="21"/>
        </w:rPr>
        <w:t xml:space="preserve">。中小微企业划型标准请根据《中小企业划型标准规定》（工信部联企业〔2011〕300号）。投标人提供的承诺函须按本项目规定行业填写，否则其声明函不予认可。</w:t>
      </w:r>
      <w:r>
        <w:rPr>
          <w:rFonts w:ascii="Times New Roman" w:hAnsi="Times New Roman" w:eastAsia="宋体"/>
          <w:bCs/>
          <w:color w:val="000000"/>
          <w:sz w:val="21"/>
          <w:szCs w:val="21"/>
        </w:rPr>
      </w:r>
      <w:r/>
    </w:p>
    <w:p>
      <w:pPr>
        <w:pStyle w:val="1250"/>
        <w:ind w:firstLine="420"/>
        <w:spacing w:line="360" w:lineRule="auto"/>
        <w:rPr>
          <w:rFonts w:ascii="Times New Roman" w:hAnsi="Times New Roman" w:eastAsia="宋体"/>
          <w:color w:val="000000"/>
          <w:sz w:val="21"/>
          <w:szCs w:val="21"/>
        </w:rPr>
      </w:pPr>
      <w:r>
        <w:rPr>
          <w:rFonts w:ascii="Times New Roman" w:hAnsi="Times New Roman" w:eastAsia="宋体"/>
          <w:bCs/>
          <w:color w:val="000000"/>
          <w:sz w:val="21"/>
          <w:szCs w:val="21"/>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rPr>
          <w:rFonts w:ascii="Times New Roman" w:hAnsi="Times New Roman" w:eastAsia="宋体"/>
          <w:color w:val="000000"/>
          <w:sz w:val="21"/>
          <w:szCs w:val="21"/>
        </w:rPr>
      </w:r>
      <w:r/>
    </w:p>
    <w:p>
      <w:pPr>
        <w:pStyle w:val="932"/>
        <w:ind w:right="420"/>
        <w:jc w:val="right"/>
        <w:spacing w:line="360" w:lineRule="auto"/>
        <w:rPr>
          <w:color w:val="000000"/>
          <w:szCs w:val="21"/>
        </w:rPr>
      </w:pPr>
      <w:r>
        <w:rPr>
          <w:color w:val="000000"/>
          <w:szCs w:val="21"/>
        </w:rPr>
        <w:t xml:space="preserve">投标人：（公章）</w:t>
      </w:r>
      <w:r>
        <w:rPr>
          <w:color w:val="000000"/>
          <w:szCs w:val="21"/>
        </w:rPr>
      </w:r>
      <w:r/>
    </w:p>
    <w:p>
      <w:pPr>
        <w:pStyle w:val="932"/>
        <w:jc w:val="right"/>
        <w:spacing w:line="360" w:lineRule="auto"/>
        <w:rPr>
          <w:color w:val="000000"/>
          <w:szCs w:val="21"/>
        </w:rPr>
      </w:pPr>
      <w:r>
        <w:rPr>
          <w:color w:val="000000"/>
          <w:szCs w:val="21"/>
        </w:rPr>
        <w:t xml:space="preserve">日期：    年  月  日</w:t>
      </w:r>
      <w:r>
        <w:rPr>
          <w:color w:val="000000"/>
          <w:szCs w:val="21"/>
        </w:rPr>
      </w:r>
      <w:r/>
    </w:p>
    <w:p>
      <w:pPr>
        <w:pStyle w:val="932"/>
        <w:ind w:firstLine="420"/>
        <w:spacing w:line="360" w:lineRule="exact"/>
        <w:rPr>
          <w:bCs/>
          <w:color w:val="000000"/>
          <w:szCs w:val="21"/>
        </w:rPr>
      </w:pPr>
      <w:r>
        <w:rPr>
          <w:bCs/>
          <w:color w:val="000000"/>
          <w:szCs w:val="21"/>
        </w:rPr>
        <w:br w:type="page" w:clear="all"/>
      </w:r>
      <w:r>
        <w:rPr>
          <w:bCs/>
          <w:color w:val="000000"/>
          <w:szCs w:val="21"/>
        </w:rPr>
        <w:t xml:space="preserve">附件</w:t>
      </w:r>
      <w:r>
        <w:rPr>
          <w:bCs/>
          <w:color w:val="000000"/>
          <w:szCs w:val="21"/>
        </w:rPr>
      </w:r>
      <w:r/>
    </w:p>
    <w:p>
      <w:pPr>
        <w:pStyle w:val="932"/>
        <w:spacing w:before="100" w:beforeAutospacing="1" w:after="100" w:afterAutospacing="1" w:line="360" w:lineRule="auto"/>
        <w:widowControl/>
        <w:rPr>
          <w:bCs/>
          <w:color w:val="000000"/>
          <w:szCs w:val="21"/>
        </w:rPr>
      </w:pPr>
      <w:r>
        <w:rPr>
          <w:bCs/>
          <w:color w:val="000000"/>
          <w:szCs w:val="21"/>
        </w:rPr>
        <w:t xml:space="preserve">关于印发中小企业划型标准规定的通知</w:t>
      </w:r>
      <w:r>
        <w:rPr>
          <w:color w:val="000000"/>
          <w:szCs w:val="21"/>
        </w:rPr>
        <w:br w:type="textWrapping" w:clear="all"/>
      </w:r>
      <w:r>
        <w:rPr>
          <w:bCs/>
          <w:color w:val="000000"/>
          <w:szCs w:val="21"/>
        </w:rPr>
        <w:t xml:space="preserve">工信部联企业〔2011〕300号</w:t>
      </w:r>
      <w:r>
        <w:rPr>
          <w:bCs/>
          <w:color w:val="000000"/>
          <w:szCs w:val="21"/>
        </w:rPr>
      </w:r>
      <w:r/>
    </w:p>
    <w:p>
      <w:pPr>
        <w:pStyle w:val="932"/>
        <w:spacing w:before="100" w:beforeAutospacing="1" w:after="100" w:afterAutospacing="1" w:line="360" w:lineRule="auto"/>
        <w:widowControl/>
        <w:rPr>
          <w:color w:val="000000"/>
          <w:szCs w:val="21"/>
        </w:rPr>
      </w:pPr>
      <w:r>
        <w:rPr>
          <w:color w:val="000000"/>
          <w:szCs w:val="21"/>
        </w:rPr>
        <w:t xml:space="preserve">各省、自治区、直辖市人民政府，国务院各部委、各直属机构及有关单位：</w:t>
      </w:r>
      <w:r>
        <w:rPr>
          <w:color w:val="000000"/>
          <w:szCs w:val="21"/>
        </w:rPr>
        <w:br w:type="textWrapping" w:clear="all"/>
      </w:r>
      <w:r>
        <w:rPr>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color w:val="000000"/>
          <w:szCs w:val="21"/>
        </w:rPr>
        <w:br w:type="textWrapping" w:clear="all"/>
      </w:r>
      <w:r>
        <w:rPr>
          <w:color w:val="000000"/>
          <w:szCs w:val="21"/>
        </w:rPr>
        <w:t xml:space="preserve">　　　　　　　　　　　　　　　　　　　　　　 工业和信息化部　国家统计局</w:t>
      </w:r>
      <w:r>
        <w:rPr>
          <w:color w:val="000000"/>
          <w:szCs w:val="21"/>
        </w:rPr>
        <w:br w:type="textWrapping" w:clear="all"/>
      </w:r>
      <w:r>
        <w:rPr>
          <w:color w:val="000000"/>
          <w:szCs w:val="21"/>
        </w:rPr>
        <w:t xml:space="preserve">　　　　　　　　　　　　　　　　　　　　　　国家发展和改革委员会　财政部</w:t>
      </w:r>
      <w:r>
        <w:rPr>
          <w:color w:val="000000"/>
          <w:szCs w:val="21"/>
        </w:rPr>
        <w:br w:type="textWrapping" w:clear="all"/>
      </w:r>
      <w:r>
        <w:rPr>
          <w:color w:val="000000"/>
          <w:szCs w:val="21"/>
        </w:rPr>
        <w:t xml:space="preserve">　　　　　　　　　　　　　　　　　　　　　　　　二○一一年六月十八日</w:t>
      </w:r>
      <w:r>
        <w:rPr>
          <w:color w:val="000000"/>
          <w:szCs w:val="21"/>
        </w:rPr>
      </w:r>
      <w:r/>
    </w:p>
    <w:p>
      <w:pPr>
        <w:pStyle w:val="932"/>
        <w:spacing w:before="100" w:beforeAutospacing="1" w:after="100" w:afterAutospacing="1" w:line="360" w:lineRule="auto"/>
        <w:widowControl/>
        <w:rPr>
          <w:color w:val="000000"/>
          <w:szCs w:val="21"/>
        </w:rPr>
      </w:pPr>
      <w:r>
        <w:rPr>
          <w:b/>
          <w:bCs/>
          <w:color w:val="000000"/>
          <w:szCs w:val="21"/>
        </w:rPr>
        <w:t xml:space="preserve">中小企业划型标准规定</w:t>
      </w:r>
      <w:r>
        <w:rPr>
          <w:color w:val="000000"/>
          <w:szCs w:val="21"/>
        </w:rPr>
      </w:r>
      <w:r/>
    </w:p>
    <w:p>
      <w:pPr>
        <w:pStyle w:val="932"/>
        <w:rPr>
          <w:color w:val="000000"/>
          <w:szCs w:val="21"/>
        </w:rPr>
      </w:pPr>
      <w:r>
        <w:rPr>
          <w:color w:val="000000"/>
          <w:szCs w:val="21"/>
        </w:rPr>
        <w:t xml:space="preserve">　　一、根据《中华人民共和国中小企业促进法》和《国务院关于进一步促进中小企业发展的若干意见》(国发〔2009〕36号)，制定本规定。</w:t>
      </w:r>
      <w:r>
        <w:rPr>
          <w:color w:val="000000"/>
          <w:szCs w:val="21"/>
        </w:rPr>
        <w:br w:type="textWrapping" w:clear="all"/>
      </w:r>
      <w:r>
        <w:rPr>
          <w:color w:val="000000"/>
          <w:szCs w:val="21"/>
        </w:rPr>
        <w:t xml:space="preserve">　　二、中小企业划分为中型、小型、微型三种类型，具体标准根据企业从业人员、营业收入、资产总额等指标，结合行业特点制定。</w:t>
      </w:r>
      <w:r>
        <w:rPr>
          <w:color w:val="000000"/>
          <w:szCs w:val="21"/>
        </w:rPr>
        <w:br w:type="textWrapping" w:clear="all"/>
      </w:r>
      <w:r>
        <w:rPr>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szCs w:val="21"/>
        </w:rPr>
        <w:br w:type="textWrapping" w:clear="all"/>
      </w:r>
      <w:r>
        <w:rPr>
          <w:color w:val="000000"/>
          <w:szCs w:val="21"/>
        </w:rPr>
        <w:t xml:space="preserve">　　四、各行业划型标准为：</w:t>
      </w:r>
      <w:r>
        <w:rPr>
          <w:color w:val="000000"/>
          <w:szCs w:val="21"/>
        </w:rPr>
        <w:br w:type="textWrapping" w:clear="all"/>
      </w:r>
      <w:r>
        <w:rPr>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rPr>
          <w:color w:val="000000"/>
          <w:szCs w:val="21"/>
        </w:rPr>
        <w:br w:type="textWrapping" w:clear="all"/>
      </w:r>
      <w:r>
        <w:rPr>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Cs w:val="21"/>
        </w:rPr>
        <w:br w:type="textWrapping" w:clear="all"/>
      </w:r>
      <w:r>
        <w:rPr>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rPr>
        <w:br w:type="textWrapping" w:clear="all"/>
      </w:r>
      <w:r>
        <w:rPr>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rPr>
        <w:br w:type="textWrapping" w:clear="all"/>
      </w:r>
      <w:r>
        <w:rPr>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rPr>
        <w:br w:type="textWrapping" w:clear="all"/>
      </w:r>
      <w:r>
        <w:rPr>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rPr>
        <w:br w:type="textWrapping" w:clear="all"/>
      </w:r>
      <w:r>
        <w:rPr>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rPr>
        <w:br w:type="textWrapping" w:clear="all"/>
      </w:r>
      <w:r>
        <w:rPr>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rPr>
        <w:br w:type="textWrapping" w:clear="all"/>
      </w:r>
      <w:r>
        <w:rPr>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rPr>
        <w:br w:type="textWrapping" w:clear="all"/>
      </w:r>
      <w:r>
        <w:rPr>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rPr>
        <w:br w:type="textWrapping" w:clear="all"/>
      </w:r>
      <w:r>
        <w:rPr>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rPr>
        <w:br w:type="textWrapping" w:clear="all"/>
      </w:r>
      <w:r>
        <w:rPr>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rPr>
        <w:br w:type="textWrapping" w:clear="all"/>
      </w:r>
      <w:r>
        <w:rPr>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rPr>
        <w:br w:type="textWrapping" w:clear="all"/>
      </w:r>
      <w:r>
        <w:rPr>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Cs w:val="21"/>
        </w:rPr>
        <w:br w:type="textWrapping" w:clear="all"/>
      </w:r>
      <w:r>
        <w:rPr>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Cs w:val="21"/>
        </w:rPr>
        <w:br w:type="textWrapping" w:clear="all"/>
      </w:r>
      <w:r>
        <w:rPr>
          <w:color w:val="000000"/>
          <w:szCs w:val="21"/>
        </w:rPr>
        <w:t xml:space="preserve">　　（十六）其他未列明行业。从业人员300人以下的为中小微型企业。其中，从业人员100人及以上的为中型企业；从业人员10人及以上的为小型企业；从业人员10人以下的为微型企业。</w:t>
      </w:r>
      <w:r>
        <w:rPr>
          <w:color w:val="000000"/>
          <w:szCs w:val="21"/>
        </w:rPr>
        <w:br w:type="textWrapping" w:clear="all"/>
      </w:r>
      <w:r>
        <w:rPr>
          <w:color w:val="000000"/>
          <w:szCs w:val="21"/>
        </w:rPr>
        <w:t xml:space="preserve">　　五、企业类型的划分以统计部门的统计数据为依据。</w:t>
      </w:r>
      <w:r>
        <w:rPr>
          <w:color w:val="000000"/>
          <w:szCs w:val="21"/>
        </w:rPr>
        <w:br w:type="textWrapping" w:clear="all"/>
      </w:r>
      <w:r>
        <w:rPr>
          <w:color w:val="000000"/>
          <w:szCs w:val="21"/>
        </w:rPr>
        <w:t xml:space="preserve">　　六、本规定适用于在中华人民共和国境内依法设立的各类所有制和各种组织形式的企业。个体工商户和本规定以外的行业，参照本规定进行划型。</w:t>
      </w:r>
      <w:r>
        <w:rPr>
          <w:color w:val="000000"/>
          <w:szCs w:val="21"/>
        </w:rPr>
        <w:br w:type="textWrapping" w:clear="all"/>
      </w:r>
      <w:r>
        <w:rPr>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000000"/>
          <w:szCs w:val="21"/>
        </w:rPr>
        <w:br w:type="textWrapping" w:clear="all"/>
      </w:r>
      <w:r>
        <w:rPr>
          <w:color w:val="000000"/>
          <w:szCs w:val="21"/>
        </w:rPr>
        <w:t xml:space="preserve">　　八、本规定由工业和信息化部、国家统计局会同有关部门根据《国民经济行业分类》修订情况和企业发展变化情况适时修订。</w:t>
      </w:r>
      <w:r>
        <w:rPr>
          <w:color w:val="000000"/>
          <w:szCs w:val="21"/>
        </w:rPr>
        <w:br w:type="textWrapping" w:clear="all"/>
      </w:r>
      <w:r>
        <w:rPr>
          <w:color w:val="000000"/>
          <w:szCs w:val="21"/>
        </w:rPr>
        <w:t xml:space="preserve">　　九、本规定由工业和信息化部、国家统计局会同有关部门负责解释。</w:t>
      </w:r>
      <w:r>
        <w:rPr>
          <w:color w:val="000000"/>
          <w:szCs w:val="21"/>
        </w:rPr>
        <w:br w:type="textWrapping" w:clear="all"/>
      </w:r>
      <w:r>
        <w:rPr>
          <w:color w:val="000000"/>
          <w:szCs w:val="21"/>
        </w:rPr>
        <w:t xml:space="preserve">　　十、本规定自发布之日起执行，原国家经贸委、原国家计委、财政部和国家统计局2003年颁布的《中小企业标准暂行规定》同时废止。</w:t>
      </w:r>
      <w:r>
        <w:rPr>
          <w:color w:val="000000"/>
          <w:szCs w:val="21"/>
        </w:rPr>
        <w:br w:type="page" w:clear="all"/>
      </w:r>
      <w:r>
        <w:rPr>
          <w:color w:val="000000"/>
          <w:szCs w:val="21"/>
        </w:rPr>
      </w:r>
      <w:r/>
    </w:p>
    <w:p>
      <w:pPr>
        <w:pStyle w:val="934"/>
        <w:spacing w:before="0" w:after="0" w:line="360" w:lineRule="auto"/>
        <w:rPr>
          <w:color w:val="000000"/>
          <w:sz w:val="24"/>
          <w:szCs w:val="24"/>
        </w:rPr>
      </w:pPr>
      <w:r/>
      <w:bookmarkStart w:id="35" w:name="_Toc20549"/>
      <w:r/>
      <w:bookmarkStart w:id="36" w:name="_Ref129774809"/>
      <w:r/>
      <w:bookmarkStart w:id="37" w:name="_Toc108612932"/>
      <w:r/>
      <w:bookmarkStart w:id="38" w:name="_Toc134091572"/>
      <w:r>
        <w:rPr>
          <w:rFonts w:hint="eastAsia" w:ascii="宋体"/>
          <w:color w:val="000000"/>
          <w:sz w:val="24"/>
          <w:szCs w:val="24"/>
        </w:rPr>
        <w:t xml:space="preserve">格式4、</w:t>
      </w:r>
      <w:r>
        <w:rPr>
          <w:color w:val="000000"/>
          <w:sz w:val="24"/>
          <w:szCs w:val="24"/>
        </w:rPr>
        <w:t xml:space="preserve">残疾人福利性单位声明函</w:t>
      </w:r>
      <w:bookmarkEnd w:id="35"/>
      <w:r/>
      <w:bookmarkEnd w:id="36"/>
      <w:r/>
      <w:bookmarkEnd w:id="37"/>
      <w:r/>
      <w:bookmarkEnd w:id="38"/>
      <w:r>
        <w:rPr>
          <w:color w:val="000000"/>
          <w:sz w:val="24"/>
          <w:szCs w:val="24"/>
        </w:rPr>
      </w:r>
      <w:r/>
    </w:p>
    <w:p>
      <w:pPr>
        <w:pStyle w:val="1078"/>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78"/>
        <w:ind w:firstLine="425"/>
        <w:jc w:val="lef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olor w:val="000000"/>
          <w:sz w:val="21"/>
          <w:szCs w:val="21"/>
          <w:u w:val="single"/>
        </w:rPr>
        <w:t xml:space="preserve">昆山高新技术产业开发区管理委员会（昆山市玉山镇人民政府民政科）</w:t>
      </w:r>
      <w:r>
        <w:rPr>
          <w:rFonts w:ascii="Times New Roman" w:hAnsi="Times New Roman" w:eastAsia="宋体"/>
          <w:color w:val="000000"/>
          <w:sz w:val="21"/>
          <w:szCs w:val="21"/>
        </w:rPr>
        <w:t xml:space="preserve">单位的</w:t>
      </w:r>
      <w:r>
        <w:rPr>
          <w:rFonts w:hint="eastAsia" w:ascii="Times New Roman" w:hAnsi="Times New Roman" w:eastAsia="宋体"/>
          <w:color w:val="000000"/>
          <w:sz w:val="21"/>
          <w:szCs w:val="21"/>
          <w:u w:val="single"/>
          <w:lang w:eastAsia="zh-CN"/>
        </w:rPr>
        <w:t xml:space="preserve">玉山福利院特困等人员护理陪护等服务项目</w:t>
      </w:r>
      <w:r>
        <w:rPr>
          <w:rFonts w:ascii="Times New Roman" w:hAnsi="Times New Roman"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olor w:val="000000"/>
          <w:sz w:val="21"/>
          <w:szCs w:val="21"/>
        </w:rPr>
      </w:r>
      <w:r/>
    </w:p>
    <w:p>
      <w:pPr>
        <w:pStyle w:val="1078"/>
        <w:ind w:firstLine="425"/>
        <w:jc w:val="lef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本单位对上述声明的真实性负责。如有虚假，将依法承担相应责任。</w:t>
      </w:r>
      <w:r>
        <w:rPr>
          <w:rFonts w:ascii="Times New Roman" w:hAnsi="Times New Roman" w:eastAsia="宋体"/>
          <w:color w:val="000000"/>
          <w:sz w:val="21"/>
          <w:szCs w:val="21"/>
        </w:rPr>
      </w:r>
      <w:r/>
    </w:p>
    <w:p>
      <w:pPr>
        <w:pStyle w:val="1078"/>
        <w:ind w:firstLine="425"/>
        <w:jc w:val="lef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r>
      <w:r/>
    </w:p>
    <w:p>
      <w:pPr>
        <w:pStyle w:val="1078"/>
        <w:ind w:firstLine="425"/>
        <w:jc w:val="righ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rPr>
          <w:rFonts w:ascii="Times New Roman" w:hAnsi="Times New Roman" w:eastAsia="宋体"/>
          <w:color w:val="000000"/>
          <w:sz w:val="21"/>
          <w:szCs w:val="21"/>
        </w:rPr>
      </w:r>
      <w:r/>
    </w:p>
    <w:p>
      <w:pPr>
        <w:pStyle w:val="1078"/>
        <w:ind w:firstLine="425"/>
        <w:jc w:val="righ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rPr>
          <w:rFonts w:ascii="Times New Roman" w:hAnsi="Times New Roman" w:eastAsia="宋体"/>
          <w:color w:val="000000"/>
          <w:sz w:val="21"/>
          <w:szCs w:val="21"/>
        </w:rPr>
      </w:r>
      <w:r/>
    </w:p>
    <w:p>
      <w:pPr>
        <w:pStyle w:val="951"/>
        <w:ind w:firstLine="0"/>
        <w:rPr>
          <w:rFonts w:ascii="宋体" w:hAnsi="宋体" w:eastAsia="宋体"/>
          <w:color w:val="000000"/>
          <w:szCs w:val="24"/>
        </w:rPr>
      </w:pPr>
      <w:r>
        <w:rPr>
          <w:rFonts w:ascii="宋体" w:hAnsi="宋体" w:eastAsia="宋体"/>
          <w:color w:val="000000"/>
          <w:szCs w:val="24"/>
        </w:rPr>
      </w:r>
      <w:r/>
    </w:p>
    <w:p>
      <w:pPr>
        <w:pStyle w:val="1111"/>
        <w:ind w:firstLine="4620"/>
        <w:spacing w:line="400" w:lineRule="exact"/>
        <w:rPr>
          <w:rFonts w:hAnsi="宋体" w:eastAsia="宋体"/>
          <w:color w:val="000000"/>
          <w:sz w:val="24"/>
          <w:szCs w:val="24"/>
        </w:rPr>
      </w:pPr>
      <w:r>
        <w:rPr>
          <w:rFonts w:hAnsi="宋体" w:eastAsia="宋体"/>
          <w:color w:val="000000"/>
          <w:sz w:val="24"/>
          <w:szCs w:val="24"/>
        </w:rPr>
      </w:r>
      <w:r/>
    </w:p>
    <w:p>
      <w:pPr>
        <w:pStyle w:val="1111"/>
        <w:ind w:firstLine="4620"/>
        <w:spacing w:line="400" w:lineRule="exact"/>
        <w:rPr>
          <w:rFonts w:hAnsi="宋体" w:eastAsia="宋体"/>
          <w:color w:val="000000"/>
          <w:sz w:val="24"/>
          <w:szCs w:val="24"/>
        </w:rPr>
      </w:pPr>
      <w:r>
        <w:rPr>
          <w:rFonts w:hAnsi="宋体" w:eastAsia="宋体"/>
          <w:color w:val="000000"/>
          <w:sz w:val="24"/>
          <w:szCs w:val="24"/>
        </w:rPr>
        <w:br w:type="page" w:clear="all"/>
      </w:r>
      <w:r>
        <w:rPr>
          <w:rFonts w:hAnsi="宋体" w:eastAsia="宋体"/>
          <w:color w:val="000000"/>
          <w:sz w:val="24"/>
          <w:szCs w:val="24"/>
        </w:rPr>
      </w:r>
      <w:r/>
    </w:p>
    <w:p>
      <w:pPr>
        <w:pStyle w:val="934"/>
        <w:spacing w:before="0" w:after="0" w:line="360" w:lineRule="auto"/>
        <w:rPr>
          <w:rFonts w:hint="eastAsia" w:ascii="宋体"/>
          <w:color w:val="000000"/>
          <w:sz w:val="24"/>
          <w:szCs w:val="24"/>
        </w:rPr>
      </w:pPr>
      <w:r/>
      <w:bookmarkStart w:id="39" w:name="_Toc3171"/>
      <w:r/>
      <w:bookmarkStart w:id="40" w:name="_Toc134091573"/>
      <w:r/>
      <w:bookmarkStart w:id="41" w:name="_Ref62217910"/>
      <w:r>
        <w:rPr>
          <w:rFonts w:hint="eastAsia" w:ascii="宋体"/>
          <w:color w:val="000000"/>
          <w:sz w:val="24"/>
          <w:szCs w:val="24"/>
          <w:lang w:val="zh-CN"/>
        </w:rPr>
        <w:t xml:space="preserve">格式</w:t>
      </w:r>
      <w:r>
        <w:rPr>
          <w:rFonts w:hint="eastAsia" w:ascii="宋体"/>
          <w:color w:val="000000"/>
          <w:sz w:val="24"/>
          <w:szCs w:val="24"/>
        </w:rPr>
        <w:t xml:space="preserve">5、开标一览表</w:t>
      </w:r>
      <w:bookmarkEnd w:id="39"/>
      <w:r/>
      <w:bookmarkEnd w:id="40"/>
      <w:r/>
      <w:bookmarkEnd w:id="41"/>
      <w:r>
        <w:rPr>
          <w:rFonts w:hint="eastAsia" w:ascii="宋体"/>
          <w:color w:val="000000"/>
          <w:sz w:val="24"/>
          <w:szCs w:val="24"/>
        </w:rPr>
      </w:r>
      <w:r/>
    </w:p>
    <w:p>
      <w:pPr>
        <w:pStyle w:val="1111"/>
        <w:spacing w:line="360" w:lineRule="auto"/>
        <w:rPr>
          <w:rFonts w:ascii="Times New Roman" w:hAnsi="Times New Roman" w:eastAsia="宋体"/>
          <w:b/>
          <w:color w:val="000000"/>
          <w:sz w:val="18"/>
          <w:szCs w:val="18"/>
        </w:rPr>
      </w:pPr>
      <w:r>
        <w:rPr>
          <w:rFonts w:ascii="Times New Roman" w:hAnsi="Times New Roman" w:eastAsia="宋体"/>
          <w:b/>
          <w:color w:val="000000"/>
          <w:sz w:val="18"/>
          <w:szCs w:val="18"/>
        </w:rPr>
      </w:r>
      <w:r/>
    </w:p>
    <w:p>
      <w:pPr>
        <w:pStyle w:val="932"/>
        <w:jc w:val="center"/>
        <w:spacing w:before="100" w:beforeAutospacing="1" w:after="100" w:afterAutospacing="1"/>
        <w:widowControl/>
        <w:rPr>
          <w:rFonts w:ascii="宋体" w:hAnsi="宋体" w:cs="宋体"/>
          <w:sz w:val="24"/>
        </w:rPr>
      </w:pPr>
      <w:r>
        <w:rPr>
          <w:rFonts w:ascii="宋体" w:hAnsi="宋体" w:cs="宋体"/>
          <w:sz w:val="24"/>
        </w:rPr>
        <w:t xml:space="preserve">开标一览表（</w:t>
      </w:r>
      <w:r>
        <w:rPr>
          <w:rFonts w:hint="eastAsia" w:ascii="宋体" w:hAnsi="宋体" w:cs="宋体"/>
          <w:sz w:val="24"/>
        </w:rPr>
        <w:t xml:space="preserve">总</w:t>
      </w:r>
      <w:r>
        <w:rPr>
          <w:rFonts w:ascii="宋体" w:hAnsi="宋体" w:cs="宋体"/>
          <w:sz w:val="24"/>
        </w:rPr>
        <w:t xml:space="preserve">价）</w:t>
      </w:r>
      <w:r>
        <w:rPr>
          <w:rFonts w:ascii="宋体" w:hAnsi="宋体" w:cs="宋体"/>
          <w:sz w:val="24"/>
        </w:rPr>
      </w:r>
      <w:r/>
    </w:p>
    <w:p>
      <w:pPr>
        <w:pStyle w:val="932"/>
        <w:jc w:val="left"/>
        <w:spacing w:before="100" w:beforeAutospacing="1" w:after="100" w:afterAutospacing="1"/>
        <w:widowControl/>
        <w:rPr>
          <w:rFonts w:ascii="宋体" w:hAnsi="宋体" w:cs="宋体"/>
          <w:sz w:val="24"/>
        </w:rPr>
      </w:pPr>
      <w:r>
        <w:rPr>
          <w:rFonts w:ascii="宋体" w:hAnsi="宋体" w:cs="宋体"/>
          <w:sz w:val="24"/>
        </w:rPr>
        <w:t xml:space="preserve">投标人全称（加盖公章）： </w:t>
      </w:r>
      <w:r>
        <w:rPr>
          <w:rFonts w:ascii="宋体" w:hAnsi="宋体" w:cs="宋体"/>
          <w:sz w:val="24"/>
        </w:rPr>
      </w:r>
      <w:r/>
    </w:p>
    <w:p>
      <w:pPr>
        <w:pStyle w:val="932"/>
        <w:jc w:val="left"/>
        <w:spacing w:before="100" w:beforeAutospacing="1" w:after="100" w:afterAutospacing="1"/>
        <w:widowControl/>
        <w:rPr>
          <w:rFonts w:ascii="宋体" w:hAnsi="宋体" w:cs="宋体"/>
          <w:sz w:val="24"/>
        </w:rPr>
      </w:pPr>
      <w:r>
        <w:rPr>
          <w:rFonts w:ascii="宋体" w:hAnsi="宋体" w:cs="宋体"/>
          <w:sz w:val="24"/>
        </w:rPr>
        <w:t xml:space="preserve">项目编号： </w:t>
      </w:r>
      <w:r>
        <w:rPr>
          <w:rFonts w:ascii="宋体" w:hAnsi="宋体" w:cs="宋体"/>
          <w:sz w:val="24"/>
        </w:rPr>
      </w:r>
      <w:r/>
    </w:p>
    <w:p>
      <w:pPr>
        <w:pStyle w:val="932"/>
        <w:jc w:val="left"/>
        <w:spacing w:before="100" w:beforeAutospacing="1" w:after="100" w:afterAutospacing="1"/>
        <w:widowControl/>
        <w:rPr>
          <w:rFonts w:ascii="宋体" w:hAnsi="宋体" w:cs="宋体"/>
          <w:sz w:val="24"/>
        </w:rPr>
      </w:pPr>
      <w:r>
        <w:rPr>
          <w:rFonts w:ascii="宋体" w:hAnsi="宋体" w:cs="宋体"/>
          <w:sz w:val="24"/>
        </w:rPr>
        <w:t xml:space="preserve">分包号：</w:t>
      </w:r>
      <w:r>
        <w:rPr>
          <w:rFonts w:ascii="宋体" w:hAnsi="宋体" w:cs="宋体"/>
          <w:sz w:val="24"/>
        </w:rPr>
      </w:r>
      <w:r/>
    </w:p>
    <w:tbl>
      <w:tblPr>
        <w:tblW w:w="4586"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76"/>
        <w:gridCol w:w="4732"/>
      </w:tblGrid>
      <w:tr>
        <w:trPr/>
        <w:tc>
          <w:tcPr>
            <w:tcW w:w="2198" w:type="dxa"/>
            <w:vAlign w:val="center"/>
            <w:textDirection w:val="lrTb"/>
            <w:noWrap w:val="false"/>
          </w:tcPr>
          <w:p>
            <w:pPr>
              <w:pStyle w:val="932"/>
              <w:jc w:val="left"/>
              <w:widowControl/>
              <w:rPr>
                <w:rFonts w:ascii="宋体" w:hAnsi="宋体" w:cs="宋体"/>
                <w:sz w:val="24"/>
              </w:rPr>
            </w:pPr>
            <w:r>
              <w:rPr>
                <w:rFonts w:ascii="宋体" w:hAnsi="宋体" w:cs="宋体"/>
                <w:sz w:val="24"/>
              </w:rPr>
              <w:t xml:space="preserve">项目名称</w:t>
            </w:r>
            <w:r>
              <w:rPr>
                <w:rFonts w:ascii="宋体" w:hAnsi="宋体" w:cs="宋体"/>
                <w:sz w:val="24"/>
              </w:rPr>
            </w:r>
            <w:r/>
          </w:p>
        </w:tc>
        <w:tc>
          <w:tcPr>
            <w:tcW w:w="2684" w:type="dxa"/>
            <w:vAlign w:val="center"/>
            <w:textDirection w:val="lrTb"/>
            <w:noWrap w:val="false"/>
          </w:tcPr>
          <w:p>
            <w:pPr>
              <w:pStyle w:val="932"/>
              <w:jc w:val="left"/>
              <w:widowControl/>
              <w:rPr>
                <w:rFonts w:ascii="宋体" w:hAnsi="宋体" w:cs="宋体"/>
                <w:sz w:val="24"/>
              </w:rPr>
            </w:pPr>
            <w:r>
              <w:rPr>
                <w:rFonts w:ascii="宋体" w:hAnsi="宋体" w:cs="宋体"/>
                <w:sz w:val="24"/>
              </w:rPr>
              <w:t xml:space="preserve">投标报价</w:t>
            </w:r>
            <w:r>
              <w:rPr>
                <w:rFonts w:ascii="宋体" w:hAnsi="宋体" w:cs="宋体"/>
                <w:sz w:val="24"/>
              </w:rPr>
            </w:r>
            <w:r/>
          </w:p>
        </w:tc>
      </w:tr>
      <w:tr>
        <w:trPr/>
        <w:tc>
          <w:tcPr>
            <w:tcW w:w="2198" w:type="dxa"/>
            <w:vAlign w:val="center"/>
            <w:textDirection w:val="lrTb"/>
            <w:noWrap w:val="false"/>
          </w:tcPr>
          <w:p>
            <w:pPr>
              <w:pStyle w:val="932"/>
              <w:jc w:val="left"/>
              <w:widowControl/>
              <w:rPr>
                <w:rFonts w:ascii="宋体" w:hAnsi="宋体" w:cs="宋体"/>
                <w:sz w:val="24"/>
              </w:rPr>
            </w:pPr>
            <w:r>
              <w:rPr>
                <w:rFonts w:ascii="宋体" w:hAnsi="宋体" w:cs="宋体"/>
                <w:sz w:val="24"/>
              </w:rPr>
              <w:t xml:space="preserve">项目名称 </w:t>
            </w:r>
            <w:r>
              <w:rPr>
                <w:rFonts w:ascii="宋体" w:hAnsi="宋体" w:cs="宋体"/>
                <w:sz w:val="24"/>
              </w:rPr>
            </w:r>
            <w:r/>
          </w:p>
        </w:tc>
        <w:tc>
          <w:tcPr>
            <w:tcW w:w="2684" w:type="dxa"/>
            <w:vAlign w:val="center"/>
            <w:textDirection w:val="lrTb"/>
            <w:noWrap w:val="false"/>
          </w:tcPr>
          <w:p>
            <w:pPr>
              <w:pStyle w:val="932"/>
              <w:jc w:val="left"/>
              <w:widowControl/>
              <w:rPr>
                <w:rFonts w:ascii="宋体" w:hAnsi="宋体" w:cs="宋体"/>
                <w:sz w:val="24"/>
              </w:rPr>
            </w:pPr>
            <w:r>
              <w:rPr>
                <w:rFonts w:ascii="宋体" w:hAnsi="宋体" w:cs="宋体"/>
                <w:sz w:val="24"/>
              </w:rPr>
              <w:t xml:space="preserve">小写：</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6" o:title=""/>
                    </v:shape>
                  </w:pict>
                </mc:Fallback>
              </mc:AlternateContent>
            </w:r>
            <w:r>
              <w:rPr>
                <w:rFonts w:ascii="宋体" w:hAnsi="宋体" w:cs="宋体"/>
                <w:sz w:val="24"/>
              </w:rPr>
              <w:fldChar w:fldCharType="end"/>
            </w:r>
            <w:r>
              <w:rPr>
                <w:rFonts w:ascii="宋体" w:hAnsi="宋体" w:cs="宋体"/>
                <w:sz w:val="24"/>
              </w:rPr>
              <w:t xml:space="preserve">   元</w:t>
            </w:r>
            <w:r>
              <w:rPr>
                <w:rFonts w:ascii="宋体" w:hAnsi="宋体" w:cs="宋体"/>
                <w:sz w:val="24"/>
              </w:rPr>
            </w:r>
            <w:r/>
          </w:p>
        </w:tc>
      </w:tr>
      <w:tr>
        <w:trPr/>
        <w:tc>
          <w:tcPr>
            <w:tcW w:w="2198" w:type="dxa"/>
            <w:vAlign w:val="center"/>
            <w:textDirection w:val="lrTb"/>
            <w:noWrap w:val="false"/>
          </w:tcPr>
          <w:p>
            <w:pPr>
              <w:pStyle w:val="932"/>
              <w:jc w:val="left"/>
              <w:widowControl/>
              <w:rPr>
                <w:rFonts w:ascii="宋体" w:hAnsi="宋体" w:cs="宋体"/>
                <w:sz w:val="24"/>
              </w:rPr>
            </w:pPr>
            <w:r>
              <w:rPr>
                <w:rFonts w:ascii="宋体" w:hAnsi="宋体" w:cs="宋体"/>
                <w:sz w:val="24"/>
              </w:rPr>
              <w:t xml:space="preserve">投标报价大写金额</w:t>
            </w:r>
            <w:r>
              <w:rPr>
                <w:rFonts w:ascii="宋体" w:hAnsi="宋体" w:cs="宋体"/>
                <w:sz w:val="24"/>
              </w:rPr>
            </w:r>
            <w:r/>
          </w:p>
        </w:tc>
        <w:tc>
          <w:tcPr>
            <w:tcW w:w="2684" w:type="dxa"/>
            <w:vAlign w:val="center"/>
            <w:textDirection w:val="lrTb"/>
            <w:noWrap w:val="false"/>
          </w:tcPr>
          <w:p>
            <w:pPr>
              <w:pStyle w:val="932"/>
              <w:jc w:val="left"/>
              <w:widowControl/>
              <w:rPr>
                <w:rFonts w:ascii="宋体" w:hAnsi="宋体" w:cs="宋体"/>
                <w:sz w:val="24"/>
              </w:rPr>
            </w:pPr>
            <w:r>
              <w:rPr>
                <w:rFonts w:ascii="宋体" w:hAnsi="宋体" w:cs="宋体"/>
                <w:sz w:val="24"/>
              </w:rPr>
              <w:t xml:space="preserve">金额大写 </w:t>
            </w:r>
            <w:r>
              <w:rPr>
                <w:rFonts w:ascii="宋体" w:hAnsi="宋体" w:cs="宋体"/>
                <w:sz w:val="24"/>
              </w:rPr>
            </w:r>
            <w:r/>
          </w:p>
        </w:tc>
      </w:tr>
    </w:tbl>
    <w:p>
      <w:pPr>
        <w:pStyle w:val="932"/>
        <w:jc w:val="right"/>
        <w:spacing w:before="100" w:beforeAutospacing="1" w:after="100" w:afterAutospacing="1"/>
        <w:widowControl/>
        <w:rPr>
          <w:rFonts w:ascii="宋体" w:hAnsi="宋体" w:cs="宋体"/>
          <w:sz w:val="24"/>
        </w:rPr>
      </w:pPr>
      <w:r>
        <w:rPr>
          <w:rFonts w:ascii="宋体" w:hAnsi="宋体" w:cs="宋体"/>
          <w:sz w:val="24"/>
        </w:rPr>
        <w:t xml:space="preserve">日期：</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sz w:val="24"/>
        </w:rPr>
        <w:fldChar w:fldCharType="end"/>
      </w:r>
      <w:r>
        <w:rPr>
          <w:rFonts w:ascii="宋体" w:hAnsi="宋体" w:cs="宋体"/>
          <w:sz w:val="24"/>
        </w:rPr>
        <w:t xml:space="preserve">  年 </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sz w:val="24"/>
        </w:rPr>
        <w:fldChar w:fldCharType="end"/>
      </w:r>
      <w:r>
        <w:rPr>
          <w:rFonts w:ascii="宋体" w:hAnsi="宋体" w:cs="宋体"/>
          <w:sz w:val="24"/>
        </w:rPr>
        <w:t xml:space="preserve">  月 </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9" o:title=""/>
              </v:shape>
            </w:pict>
          </mc:Fallback>
        </mc:AlternateContent>
      </w:r>
      <w:r>
        <w:rPr>
          <w:rFonts w:ascii="宋体" w:hAnsi="宋体" w:cs="宋体"/>
          <w:sz w:val="24"/>
        </w:rPr>
        <w:fldChar w:fldCharType="end"/>
      </w:r>
      <w:r>
        <w:rPr>
          <w:rFonts w:ascii="宋体" w:hAnsi="宋体" w:cs="宋体"/>
          <w:sz w:val="24"/>
        </w:rPr>
        <w:t xml:space="preserve">  日</w:t>
      </w:r>
      <w:r>
        <w:rPr>
          <w:rFonts w:ascii="宋体" w:hAnsi="宋体" w:cs="宋体"/>
          <w:sz w:val="24"/>
        </w:rPr>
      </w:r>
      <w:r/>
    </w:p>
    <w:p>
      <w:pPr>
        <w:pStyle w:val="932"/>
        <w:jc w:val="left"/>
        <w:spacing w:before="100" w:beforeAutospacing="1" w:after="100" w:afterAutospacing="1"/>
        <w:widowControl/>
        <w:rPr>
          <w:rFonts w:ascii="宋体" w:hAnsi="宋体" w:cs="宋体"/>
          <w:sz w:val="24"/>
        </w:rPr>
      </w:pPr>
      <w:r>
        <w:rPr>
          <w:rFonts w:ascii="宋体" w:hAnsi="宋体" w:cs="宋体"/>
          <w:sz w:val="24"/>
        </w:rPr>
        <w:t xml:space="preserve">填写说明：</w:t>
      </w:r>
      <w:r>
        <w:rPr>
          <w:rFonts w:ascii="宋体" w:hAnsi="宋体" w:cs="宋体"/>
          <w:sz w:val="24"/>
        </w:rPr>
      </w:r>
      <w:r/>
    </w:p>
    <w:p>
      <w:pPr>
        <w:pStyle w:val="932"/>
        <w:jc w:val="left"/>
        <w:spacing w:before="100" w:beforeAutospacing="1" w:after="100" w:afterAutospacing="1"/>
        <w:widowControl/>
        <w:rPr>
          <w:rFonts w:ascii="宋体" w:hAnsi="宋体" w:cs="宋体"/>
          <w:sz w:val="24"/>
        </w:rPr>
      </w:pPr>
      <w:r>
        <w:rPr>
          <w:rFonts w:ascii="宋体" w:hAnsi="宋体" w:cs="宋体"/>
          <w:i/>
          <w:iCs/>
          <w:sz w:val="24"/>
          <w:u w:val="single"/>
        </w:rPr>
        <w:t xml:space="preserve">1、开标一览表必须加盖投标人公章（复印件无效）。</w:t>
      </w:r>
      <w:r>
        <w:rPr>
          <w:rFonts w:ascii="宋体" w:hAnsi="宋体" w:cs="宋体"/>
          <w:sz w:val="24"/>
        </w:rPr>
      </w:r>
      <w:r/>
    </w:p>
    <w:p>
      <w:pPr>
        <w:pStyle w:val="932"/>
        <w:jc w:val="left"/>
        <w:spacing w:before="100" w:beforeAutospacing="1" w:after="100" w:afterAutospacing="1"/>
        <w:widowControl/>
        <w:rPr>
          <w:rFonts w:ascii="宋体" w:hAnsi="宋体" w:cs="宋体"/>
          <w:sz w:val="24"/>
        </w:rPr>
      </w:pPr>
      <w:r>
        <w:rPr>
          <w:rFonts w:ascii="宋体" w:hAnsi="宋体" w:cs="宋体"/>
          <w:i/>
          <w:iCs/>
          <w:sz w:val="24"/>
          <w:u w:val="single"/>
        </w:rPr>
        <w:t xml:space="preserve">2、如有分包，投标人投任何一个包的标的，都需单独填写开标一览表。</w:t>
      </w:r>
      <w:r>
        <w:rPr>
          <w:rFonts w:ascii="宋体" w:hAnsi="宋体" w:cs="宋体"/>
          <w:sz w:val="24"/>
        </w:rPr>
      </w:r>
      <w:r/>
    </w:p>
    <w:p>
      <w:pPr>
        <w:pStyle w:val="1111"/>
        <w:ind w:firstLine="200"/>
        <w:spacing w:line="360" w:lineRule="auto"/>
        <w:rPr>
          <w:rFonts w:hint="eastAsia" w:hAnsi="宋体" w:eastAsia="宋体"/>
          <w:color w:val="000000"/>
          <w:sz w:val="21"/>
          <w:szCs w:val="21"/>
        </w:rPr>
      </w:pPr>
      <w:r>
        <w:rPr>
          <w:rFonts w:hint="eastAsia" w:hAnsi="宋体" w:eastAsia="宋体"/>
          <w:color w:val="000000"/>
          <w:sz w:val="21"/>
          <w:szCs w:val="21"/>
        </w:rPr>
      </w:r>
      <w:r/>
    </w:p>
    <w:p>
      <w:pPr>
        <w:pStyle w:val="1111"/>
        <w:ind w:firstLine="200"/>
        <w:spacing w:line="360" w:lineRule="auto"/>
        <w:rPr>
          <w:rFonts w:hAnsi="宋体" w:eastAsia="宋体"/>
          <w:color w:val="000000"/>
          <w:sz w:val="21"/>
          <w:szCs w:val="21"/>
        </w:rPr>
      </w:pPr>
      <w:r>
        <w:rPr>
          <w:rFonts w:hAnsi="宋体" w:eastAsia="宋体"/>
          <w:color w:val="000000"/>
          <w:sz w:val="21"/>
          <w:szCs w:val="21"/>
        </w:rPr>
      </w:r>
      <w:r/>
    </w:p>
    <w:p>
      <w:pPr>
        <w:pStyle w:val="932"/>
        <w:ind w:firstLine="200"/>
        <w:spacing w:line="360" w:lineRule="auto"/>
        <w:rPr>
          <w:rFonts w:hint="eastAsia" w:ascii="宋体" w:hAnsi="宋体"/>
          <w:b/>
          <w:szCs w:val="21"/>
        </w:rPr>
      </w:pPr>
      <w:r>
        <w:rPr>
          <w:rFonts w:hint="eastAsia" w:ascii="宋体" w:hAnsi="宋体"/>
          <w:b/>
          <w:szCs w:val="21"/>
        </w:rPr>
        <w:t xml:space="preserve">注：</w:t>
      </w:r>
      <w:r>
        <w:rPr>
          <w:rFonts w:hint="eastAsia" w:ascii="宋体" w:hAnsi="宋体"/>
          <w:b/>
          <w:szCs w:val="21"/>
        </w:rPr>
      </w:r>
      <w:r/>
    </w:p>
    <w:p>
      <w:pPr>
        <w:pStyle w:val="932"/>
        <w:ind w:firstLine="200"/>
        <w:spacing w:line="360" w:lineRule="auto"/>
        <w:rPr>
          <w:rFonts w:ascii="宋体" w:hAnsi="宋体"/>
          <w:b/>
          <w:szCs w:val="21"/>
        </w:rPr>
      </w:pPr>
      <w:r>
        <w:rPr>
          <w:rFonts w:hint="eastAsia" w:ascii="宋体" w:hAnsi="宋体"/>
          <w:b/>
          <w:szCs w:val="21"/>
        </w:rPr>
        <w:t xml:space="preserve">1.</w:t>
      </w:r>
      <w:r>
        <w:rPr>
          <w:rFonts w:hint="eastAsia"/>
        </w:rPr>
        <w:t xml:space="preserve"> </w:t>
      </w:r>
      <w:r>
        <w:rPr>
          <w:rFonts w:hint="eastAsia" w:ascii="宋体" w:hAnsi="宋体"/>
          <w:b/>
          <w:szCs w:val="21"/>
        </w:rPr>
        <w:t xml:space="preserve">投标人投标报价包含人工，材料，交通税费等一切费用，投标人需要综合考虑，投标人投标报价低于成本价的，属于无效投标。</w:t>
      </w:r>
      <w:r>
        <w:rPr>
          <w:rFonts w:ascii="宋体" w:hAnsi="宋体"/>
          <w:b/>
          <w:szCs w:val="21"/>
        </w:rPr>
      </w:r>
      <w:r/>
    </w:p>
    <w:p>
      <w:pPr>
        <w:pStyle w:val="1402"/>
        <w:spacing w:line="360" w:lineRule="auto"/>
        <w:rPr>
          <w:rFonts w:hAnsi="宋体"/>
          <w:color w:val="000000"/>
          <w:szCs w:val="21"/>
        </w:rPr>
      </w:pPr>
      <w:r>
        <w:rPr>
          <w:color w:val="000000"/>
        </w:rPr>
        <w:br w:type="page" w:clear="all"/>
      </w:r>
      <w:bookmarkStart w:id="42" w:name="_Ref504661274"/>
      <w:r>
        <w:rPr>
          <w:rFonts w:hAnsi="宋体"/>
          <w:color w:val="000000"/>
          <w:szCs w:val="21"/>
        </w:rPr>
      </w:r>
      <w:r/>
    </w:p>
    <w:p>
      <w:pPr>
        <w:pStyle w:val="934"/>
        <w:ind w:left="567" w:hanging="567"/>
        <w:spacing w:before="120" w:after="120" w:line="240" w:lineRule="auto"/>
        <w:rPr>
          <w:rFonts w:ascii="宋体" w:cs="宋体"/>
          <w:color w:val="000000"/>
          <w:sz w:val="24"/>
          <w:szCs w:val="24"/>
        </w:rPr>
      </w:pPr>
      <w:r/>
      <w:bookmarkEnd w:id="42"/>
      <w:r/>
      <w:bookmarkStart w:id="43" w:name="_中小企业声明函"/>
      <w:r/>
      <w:bookmarkEnd w:id="43"/>
      <w:r/>
      <w:bookmarkStart w:id="44" w:name="_Ref22898688"/>
      <w:r/>
      <w:bookmarkStart w:id="45" w:name="_Ref62217947"/>
      <w:r/>
      <w:bookmarkStart w:id="46" w:name="_Ref343881462"/>
      <w:r/>
      <w:bookmarkStart w:id="47" w:name="_Toc134091575"/>
      <w:r/>
      <w:bookmarkStart w:id="48" w:name="_Toc497431311"/>
      <w:r/>
      <w:bookmarkStart w:id="49" w:name="_Toc24277"/>
      <w:r>
        <w:rPr>
          <w:rFonts w:hint="eastAsia" w:ascii="宋体" w:cs="宋体"/>
          <w:color w:val="000000"/>
          <w:sz w:val="24"/>
          <w:szCs w:val="24"/>
        </w:rPr>
        <w:t xml:space="preserve">格式6、</w:t>
      </w:r>
      <w:bookmarkEnd w:id="44"/>
      <w:r/>
      <w:bookmarkEnd w:id="45"/>
      <w:r/>
      <w:bookmarkEnd w:id="46"/>
      <w:r/>
      <w:bookmarkEnd w:id="47"/>
      <w:r/>
      <w:bookmarkEnd w:id="48"/>
      <w:r>
        <w:rPr>
          <w:rFonts w:hint="eastAsia" w:ascii="宋体" w:cs="宋体"/>
          <w:color w:val="000000"/>
          <w:sz w:val="24"/>
          <w:szCs w:val="24"/>
        </w:rPr>
        <w:t xml:space="preserve">报价分析表</w:t>
      </w:r>
      <w:bookmarkEnd w:id="49"/>
      <w:r>
        <w:rPr>
          <w:rFonts w:ascii="宋体" w:cs="宋体"/>
          <w:color w:val="000000"/>
          <w:sz w:val="24"/>
          <w:szCs w:val="24"/>
        </w:rPr>
      </w:r>
      <w:r/>
    </w:p>
    <w:tbl>
      <w:tblPr>
        <w:tblW w:w="8850" w:type="dxa"/>
        <w:tblInd w:w="-8" w:type="dxa"/>
        <w:tblLayout w:type="autofit"/>
        <w:tblCellMar>
          <w:left w:w="108" w:type="dxa"/>
          <w:top w:w="0" w:type="dxa"/>
          <w:right w:w="108" w:type="dxa"/>
          <w:bottom w:w="0" w:type="dxa"/>
        </w:tblCellMar>
        <w:tblLook w:val="04A0" w:firstRow="1" w:lastRow="0" w:firstColumn="1" w:lastColumn="0" w:noHBand="0" w:noVBand="1"/>
      </w:tblPr>
      <w:tblGrid>
        <w:gridCol w:w="717"/>
        <w:gridCol w:w="2860"/>
        <w:gridCol w:w="1950"/>
        <w:gridCol w:w="1462"/>
        <w:gridCol w:w="1861"/>
      </w:tblGrid>
      <w:tr>
        <w:trPr>
          <w:trHeight w:val="56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人员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护理收费（元/月）</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特困人员、二无人员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全护理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lang w:val="en-US" w:eastAsia="zh-CN"/>
              </w:rPr>
              <w:t xml:space="preserve">12</w:t>
            </w:r>
            <w:r>
              <w:rPr>
                <w:rFonts w:hint="eastAsia" w:ascii="宋体" w:hAnsi="宋体" w:cs="宋体"/>
                <w:szCs w:val="21"/>
              </w:rPr>
              <w:t xml:space="preserve">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特困人员、二无人员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半护理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15人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服装费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1000元/年/人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932"/>
              <w:jc w:val="center"/>
              <w:spacing w:line="600" w:lineRule="exact"/>
              <w:rPr>
                <w:rFonts w:hint="eastAsia" w:ascii="宋体" w:hAnsi="宋体" w:cs="宋体"/>
                <w:szCs w:val="21"/>
              </w:rPr>
            </w:pPr>
            <w:r>
              <w:rPr>
                <w:rFonts w:hint="eastAsia" w:ascii="宋体" w:hAnsi="宋体" w:cs="宋体"/>
                <w:szCs w:val="21"/>
              </w:rPr>
              <w:t xml:space="preserve">24人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24000</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零食、水果、牛奶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350元/月/人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932"/>
              <w:jc w:val="center"/>
              <w:spacing w:line="600" w:lineRule="exact"/>
              <w:rPr>
                <w:rFonts w:hint="eastAsia" w:ascii="宋体" w:hAnsi="宋体" w:cs="宋体"/>
                <w:szCs w:val="21"/>
              </w:rPr>
            </w:pPr>
            <w:r>
              <w:rPr>
                <w:rFonts w:hint="eastAsia" w:ascii="宋体" w:hAnsi="宋体" w:cs="宋体"/>
                <w:szCs w:val="21"/>
              </w:rPr>
              <w:t xml:space="preserve">24人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100800</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零用钱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150元/月/人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932"/>
              <w:jc w:val="center"/>
              <w:spacing w:line="600" w:lineRule="exact"/>
              <w:rPr>
                <w:rFonts w:hint="eastAsia" w:ascii="宋体" w:hAnsi="宋体" w:cs="宋体"/>
                <w:szCs w:val="21"/>
              </w:rPr>
            </w:pPr>
            <w:r>
              <w:rPr>
                <w:rFonts w:hint="eastAsia" w:ascii="宋体" w:hAnsi="宋体" w:cs="宋体"/>
                <w:szCs w:val="21"/>
              </w:rPr>
              <w:t xml:space="preserve">24人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43200</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gridSpan w:val="3"/>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pStyle w:val="932"/>
              <w:jc w:val="center"/>
              <w:spacing w:line="360" w:lineRule="auto"/>
              <w:rPr>
                <w:rFonts w:hint="eastAsia" w:ascii="宋体" w:hAnsi="宋体" w:cs="宋体"/>
                <w:b/>
                <w:bCs/>
                <w:szCs w:val="21"/>
              </w:rPr>
            </w:pPr>
            <w:r>
              <w:rPr>
                <w:rFonts w:hint="eastAsia" w:ascii="宋体" w:hAnsi="宋体" w:cs="宋体"/>
                <w:b/>
                <w:bCs/>
                <w:szCs w:val="21"/>
              </w:rPr>
              <w:t xml:space="preserve">年小计</w:t>
            </w:r>
            <w:r>
              <w:rPr>
                <w:rFonts w:hint="eastAsia" w:ascii="宋体" w:hAnsi="宋体" w:cs="宋体"/>
                <w:szCs w:val="21"/>
              </w:rPr>
              <w:t xml:space="preserve">（1+2+3+4+5）</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32"/>
              <w:jc w:val="center"/>
              <w:spacing w:line="600" w:lineRule="exact"/>
              <w:widowControl/>
              <w:rPr>
                <w:rFonts w:hint="eastAsia" w:ascii="宋体" w:hAnsi="宋体" w:cs="宋体"/>
                <w:b/>
                <w:bCs/>
                <w:szCs w:val="21"/>
              </w:rPr>
            </w:pPr>
            <w:r>
              <w:rPr>
                <w:rFonts w:hint="eastAsia"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场地租赁费用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70元/</w:t>
            </w:r>
            <w:r>
              <w:rPr>
                <w:rFonts w:hint="eastAsia" w:ascii="宋体" w:hAnsi="宋体" w:eastAsia="宋体" w:cs="宋体"/>
                <w:sz w:val="21"/>
                <w:szCs w:val="21"/>
              </w:rPr>
              <w:t xml:space="preserve">㎡</w:t>
            </w:r>
            <w:r>
              <w:rPr>
                <w:rFonts w:hint="eastAsia" w:ascii="宋体" w:hAnsi="宋体" w:cs="宋体"/>
                <w:szCs w:val="21"/>
              </w:rPr>
              <w:t xml:space="preserve">/年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4158.81</w:t>
            </w:r>
            <w:r>
              <w:rPr>
                <w:rFonts w:hint="eastAsia" w:ascii="宋体" w:hAnsi="宋体" w:eastAsia="宋体" w:cs="宋体"/>
                <w:sz w:val="21"/>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291116.7</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932"/>
              <w:spacing w:line="6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932"/>
              <w:jc w:val="center"/>
              <w:spacing w:line="600" w:lineRule="exact"/>
              <w:widowControl/>
              <w:rPr>
                <w:rFonts w:hint="eastAsia" w:ascii="宋体" w:hAnsi="宋体" w:cs="宋体"/>
                <w:b/>
                <w:bCs/>
                <w:szCs w:val="21"/>
              </w:rPr>
            </w:pPr>
            <w:r>
              <w:rPr>
                <w:rFonts w:hint="eastAsia" w:ascii="宋体" w:hAnsi="宋体" w:cs="宋体"/>
                <w:b/>
                <w:bCs/>
                <w:szCs w:val="21"/>
              </w:rPr>
              <w:t xml:space="preserve">年合计</w:t>
            </w:r>
            <w:r>
              <w:rPr>
                <w:rFonts w:hint="eastAsia" w:ascii="宋体" w:hAnsi="宋体" w:cs="宋体"/>
                <w:szCs w:val="21"/>
              </w:rPr>
              <w:t xml:space="preserve">（6-7)</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932"/>
              <w:jc w:val="center"/>
              <w:spacing w:line="6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932"/>
              <w:jc w:val="center"/>
              <w:spacing w:line="6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32"/>
              <w:jc w:val="center"/>
              <w:spacing w:line="600" w:lineRule="exact"/>
              <w:widowControl/>
              <w:rPr>
                <w:rFonts w:hint="eastAsia" w:ascii="宋体" w:hAnsi="宋体" w:cs="宋体"/>
                <w:b/>
                <w:bCs/>
                <w:szCs w:val="21"/>
              </w:rPr>
            </w:pPr>
            <w:r>
              <w:rPr>
                <w:rFonts w:hint="eastAsia"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932"/>
              <w:spacing w:line="6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932"/>
              <w:jc w:val="center"/>
              <w:spacing w:line="600" w:lineRule="exact"/>
              <w:widowControl/>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932"/>
              <w:jc w:val="center"/>
              <w:spacing w:line="6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932"/>
              <w:jc w:val="center"/>
              <w:spacing w:line="6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32"/>
              <w:jc w:val="center"/>
              <w:spacing w:line="600" w:lineRule="exact"/>
              <w:widowControl/>
              <w:rPr>
                <w:rFonts w:hint="eastAsia" w:ascii="宋体" w:hAnsi="宋体" w:cs="宋体"/>
                <w:b/>
                <w:bCs/>
                <w:szCs w:val="21"/>
              </w:rPr>
            </w:pPr>
            <w:r>
              <w:rPr>
                <w:rFonts w:hint="eastAsia" w:ascii="宋体" w:hAnsi="宋体" w:cs="宋体"/>
                <w:b/>
                <w:bCs/>
                <w:szCs w:val="21"/>
              </w:rPr>
            </w:r>
            <w:r/>
          </w:p>
        </w:tc>
      </w:tr>
    </w:tbl>
    <w:p>
      <w:pPr>
        <w:pStyle w:val="934"/>
        <w:ind w:left="567" w:hanging="567"/>
        <w:spacing w:before="120" w:after="120" w:line="240" w:lineRule="auto"/>
        <w:rPr>
          <w:rFonts w:ascii="宋体" w:cs="宋体"/>
          <w:color w:val="000000"/>
          <w:sz w:val="24"/>
          <w:szCs w:val="24"/>
        </w:rPr>
      </w:pPr>
      <w:r>
        <w:rPr>
          <w:rFonts w:hint="eastAsia" w:ascii="宋体" w:cs="宋体"/>
          <w:color w:val="000000"/>
          <w:sz w:val="24"/>
          <w:szCs w:val="24"/>
        </w:rPr>
        <w:br w:type="page" w:clear="all"/>
      </w:r>
      <w:bookmarkStart w:id="50" w:name="_Toc2824"/>
      <w:r>
        <w:rPr>
          <w:rFonts w:hint="eastAsia" w:ascii="宋体" w:cs="宋体"/>
          <w:color w:val="000000"/>
          <w:sz w:val="24"/>
          <w:szCs w:val="24"/>
        </w:rPr>
        <w:t xml:space="preserve">格式7、偏离表</w:t>
      </w:r>
      <w:bookmarkEnd w:id="50"/>
      <w:r>
        <w:rPr>
          <w:rFonts w:ascii="宋体" w:cs="宋体"/>
          <w:color w:val="000000"/>
          <w:sz w:val="24"/>
          <w:szCs w:val="24"/>
        </w:rPr>
      </w:r>
      <w:r/>
    </w:p>
    <w:p>
      <w:pPr>
        <w:pStyle w:val="932"/>
        <w:spacing w:line="280" w:lineRule="exact"/>
        <w:rPr>
          <w:rFonts w:ascii="宋体" w:hAnsi="宋体"/>
          <w:color w:val="000000"/>
          <w:szCs w:val="21"/>
        </w:rPr>
      </w:pPr>
      <w:r/>
      <w:bookmarkStart w:id="51" w:name="_Toc140761638"/>
      <w:r/>
      <w:bookmarkStart w:id="52" w:name="_Hlk162859141"/>
      <w:r>
        <w:rPr>
          <w:rFonts w:hint="eastAsia" w:ascii="宋体" w:hAnsi="宋体"/>
          <w:color w:val="000000"/>
          <w:szCs w:val="21"/>
        </w:rPr>
        <w:t xml:space="preserve">1、偏离表（商务）：</w:t>
      </w:r>
      <w:bookmarkEnd w:id="51"/>
      <w:r>
        <w:rPr>
          <w:rFonts w:ascii="宋体" w:hAnsi="宋体"/>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5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center"/>
            <w:textDirection w:val="lrTb"/>
            <w:noWrap w:val="false"/>
          </w:tcPr>
          <w:p>
            <w:pPr>
              <w:pStyle w:val="95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center"/>
            <w:textDirection w:val="lrTb"/>
            <w:noWrap w:val="false"/>
          </w:tcPr>
          <w:p>
            <w:pPr>
              <w:pStyle w:val="95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center"/>
            <w:textDirection w:val="lrTb"/>
            <w:noWrap w:val="false"/>
          </w:tcPr>
          <w:p>
            <w:pPr>
              <w:pStyle w:val="95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center"/>
            <w:textDirection w:val="lrTb"/>
            <w:noWrap w:val="false"/>
          </w:tcPr>
          <w:p>
            <w:pPr>
              <w:pStyle w:val="95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工期（服务期）</w:t>
            </w:r>
            <w:r>
              <w:rPr>
                <w:rFonts w:ascii="宋体" w:hAnsi="宋体" w:eastAsia="宋体"/>
                <w:color w:val="000000"/>
                <w:sz w:val="21"/>
                <w:szCs w:val="21"/>
              </w:rPr>
            </w:r>
            <w:r/>
          </w:p>
        </w:tc>
        <w:tc>
          <w:tcPr>
            <w:tcW w:w="2130"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5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响应时间</w:t>
            </w:r>
            <w:r>
              <w:rPr>
                <w:rFonts w:ascii="宋体" w:hAnsi="宋体" w:eastAsia="宋体"/>
                <w:color w:val="000000"/>
                <w:sz w:val="21"/>
                <w:szCs w:val="21"/>
              </w:rPr>
            </w:r>
            <w:r/>
          </w:p>
        </w:tc>
        <w:tc>
          <w:tcPr>
            <w:tcW w:w="2130"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5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质保期（如有）</w:t>
            </w:r>
            <w:r>
              <w:rPr>
                <w:rFonts w:ascii="宋体" w:hAnsi="宋体" w:eastAsia="宋体"/>
                <w:color w:val="000000"/>
                <w:sz w:val="21"/>
                <w:szCs w:val="21"/>
              </w:rPr>
            </w:r>
            <w:r/>
          </w:p>
        </w:tc>
        <w:tc>
          <w:tcPr>
            <w:tcW w:w="2130"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5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付款方式</w:t>
            </w:r>
            <w:r>
              <w:rPr>
                <w:rFonts w:ascii="宋体" w:hAnsi="宋体" w:eastAsia="宋体"/>
                <w:color w:val="000000"/>
                <w:sz w:val="21"/>
                <w:szCs w:val="21"/>
              </w:rPr>
            </w:r>
            <w:r/>
          </w:p>
        </w:tc>
        <w:tc>
          <w:tcPr>
            <w:tcW w:w="2130"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51"/>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tc>
        <w:tc>
          <w:tcPr>
            <w:tcW w:w="2130"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5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投标人（单位盖章）：</w:t>
      </w:r>
      <w:r>
        <w:rPr>
          <w:rFonts w:ascii="宋体" w:hAnsi="宋体" w:eastAsia="宋体"/>
          <w:color w:val="000000"/>
          <w:sz w:val="21"/>
          <w:szCs w:val="21"/>
        </w:rPr>
      </w:r>
      <w:r/>
    </w:p>
    <w:p>
      <w:pPr>
        <w:pStyle w:val="951"/>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法定代表人或被授权人（签字或盖章）：                         年  月  日</w:t>
      </w:r>
      <w:r>
        <w:rPr>
          <w:rFonts w:hint="eastAsia" w:ascii="宋体" w:hAnsi="宋体" w:eastAsia="宋体"/>
          <w:color w:val="000000"/>
          <w:sz w:val="21"/>
          <w:szCs w:val="21"/>
        </w:rPr>
      </w:r>
      <w:r/>
    </w:p>
    <w:p>
      <w:pPr>
        <w:pStyle w:val="932"/>
        <w:spacing w:line="280" w:lineRule="exact"/>
        <w:rPr>
          <w:rFonts w:hint="eastAsia" w:ascii="宋体" w:hAnsi="宋体" w:cs="Arial"/>
          <w:color w:val="000000"/>
          <w:szCs w:val="21"/>
        </w:rPr>
      </w:pPr>
      <w:r>
        <w:rPr>
          <w:rFonts w:hint="eastAsia" w:ascii="宋体" w:hAnsi="宋体" w:cs="Arial"/>
          <w:color w:val="000000"/>
          <w:szCs w:val="21"/>
        </w:rPr>
      </w:r>
      <w:r/>
    </w:p>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932"/>
        <w:spacing w:line="280" w:lineRule="exact"/>
        <w:rPr>
          <w:rFonts w:ascii="宋体" w:hAnsi="宋体"/>
          <w:color w:val="000000"/>
          <w:szCs w:val="21"/>
        </w:rPr>
      </w:pPr>
      <w:r/>
      <w:bookmarkStart w:id="53" w:name="_Toc140761639"/>
      <w:r/>
      <w:bookmarkStart w:id="54" w:name="_Ref501489596"/>
      <w:r>
        <w:rPr>
          <w:rFonts w:hint="eastAsia" w:ascii="宋体" w:hAnsi="宋体"/>
          <w:color w:val="000000"/>
          <w:szCs w:val="21"/>
        </w:rPr>
        <w:t xml:space="preserve">2、偏离表（技术）：</w:t>
      </w:r>
      <w:bookmarkEnd w:id="53"/>
      <w:r/>
      <w:bookmarkEnd w:id="54"/>
      <w:r>
        <w:rPr>
          <w:rFonts w:ascii="宋体" w:hAnsi="宋体"/>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5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center"/>
            <w:textDirection w:val="lrTb"/>
            <w:noWrap w:val="false"/>
          </w:tcPr>
          <w:p>
            <w:pPr>
              <w:pStyle w:val="95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center"/>
            <w:textDirection w:val="lrTb"/>
            <w:noWrap w:val="false"/>
          </w:tcPr>
          <w:p>
            <w:pPr>
              <w:pStyle w:val="95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center"/>
            <w:textDirection w:val="lrTb"/>
            <w:noWrap w:val="false"/>
          </w:tcPr>
          <w:p>
            <w:pPr>
              <w:pStyle w:val="95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center"/>
            <w:textDirection w:val="lrTb"/>
            <w:noWrap w:val="false"/>
          </w:tcPr>
          <w:p>
            <w:pPr>
              <w:pStyle w:val="95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标的物</w:t>
            </w:r>
            <w:r>
              <w:rPr>
                <w:rFonts w:ascii="宋体" w:hAnsi="宋体" w:eastAsia="宋体"/>
                <w:color w:val="000000"/>
                <w:sz w:val="21"/>
                <w:szCs w:val="21"/>
              </w:rPr>
            </w:r>
            <w:r/>
          </w:p>
        </w:tc>
        <w:tc>
          <w:tcPr>
            <w:tcW w:w="2130"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51"/>
              <w:ind w:firstLine="0"/>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r>
            <w:r/>
          </w:p>
        </w:tc>
        <w:tc>
          <w:tcPr>
            <w:tcW w:w="2130"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5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5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51"/>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rPr>
                <w:rFonts w:ascii="宋体" w:hAnsi="宋体" w:eastAsia="宋体"/>
                <w:color w:val="000000"/>
                <w:sz w:val="21"/>
                <w:szCs w:val="21"/>
              </w:rPr>
            </w:r>
            <w:r/>
          </w:p>
        </w:tc>
        <w:tc>
          <w:tcPr>
            <w:tcW w:w="2130"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5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5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投标人（单位盖章）：</w:t>
      </w:r>
      <w:r>
        <w:rPr>
          <w:rFonts w:ascii="宋体" w:hAnsi="宋体" w:eastAsia="宋体"/>
          <w:color w:val="000000"/>
          <w:sz w:val="21"/>
          <w:szCs w:val="21"/>
        </w:rPr>
      </w:r>
      <w:r/>
    </w:p>
    <w:p>
      <w:pPr>
        <w:pStyle w:val="951"/>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法定代表人或被授权人（签字或盖章）：                         年  月  日</w:t>
      </w:r>
      <w:r>
        <w:rPr>
          <w:rFonts w:hint="eastAsia" w:ascii="宋体" w:hAnsi="宋体" w:eastAsia="宋体"/>
          <w:color w:val="000000"/>
          <w:sz w:val="21"/>
          <w:szCs w:val="21"/>
        </w:rPr>
      </w:r>
      <w:r/>
    </w:p>
    <w:p>
      <w:pPr>
        <w:pStyle w:val="932"/>
        <w:spacing w:line="280" w:lineRule="exact"/>
        <w:rPr>
          <w:rFonts w:hint="eastAsia" w:ascii="宋体" w:hAnsi="宋体"/>
          <w:color w:val="000000"/>
          <w:szCs w:val="21"/>
        </w:rPr>
      </w:pPr>
      <w:r>
        <w:rPr>
          <w:rFonts w:hint="eastAsia" w:ascii="宋体" w:hAnsi="宋体"/>
          <w:color w:val="000000"/>
          <w:szCs w:val="21"/>
        </w:rPr>
      </w:r>
      <w:r/>
    </w:p>
    <w:p>
      <w:pPr>
        <w:pStyle w:val="932"/>
        <w:spacing w:line="280" w:lineRule="exact"/>
        <w:rPr>
          <w:rFonts w:ascii="宋体" w:hAnsi="宋体"/>
          <w:color w:val="000000"/>
          <w:szCs w:val="21"/>
        </w:rPr>
      </w:pPr>
      <w:r>
        <w:rPr>
          <w:rFonts w:ascii="宋体" w:hAnsi="宋体"/>
          <w:color w:val="000000"/>
          <w:szCs w:val="21"/>
        </w:rPr>
        <w:t xml:space="preserve">注：如无特殊注明，只需注明有偏离部分，全无偏离的，注明无偏离即可。</w:t>
      </w:r>
      <w:r>
        <w:rPr>
          <w:rFonts w:ascii="宋体" w:hAnsi="宋体"/>
          <w:color w:val="000000"/>
          <w:szCs w:val="21"/>
        </w:rPr>
      </w:r>
      <w:r/>
    </w:p>
    <w:p>
      <w:pPr>
        <w:pStyle w:val="951"/>
        <w:ind w:firstLine="0"/>
        <w:spacing w:line="360" w:lineRule="auto"/>
        <w:rPr>
          <w:rFonts w:hint="eastAsia" w:ascii="宋体" w:hAnsi="宋体" w:eastAsia="宋体"/>
          <w:color w:val="000000"/>
          <w:szCs w:val="24"/>
        </w:rPr>
      </w:pPr>
      <w:r/>
      <w:bookmarkEnd w:id="52"/>
      <w:r>
        <w:rPr>
          <w:rFonts w:ascii="宋体" w:hAnsi="宋体" w:eastAsia="宋体"/>
          <w:color w:val="000000"/>
          <w:szCs w:val="24"/>
        </w:rPr>
        <w:br w:type="page" w:clear="all"/>
      </w:r>
      <w:r>
        <w:rPr>
          <w:rFonts w:hint="eastAsia" w:ascii="宋体" w:hAnsi="宋体" w:eastAsia="宋体"/>
          <w:color w:val="000000"/>
          <w:szCs w:val="24"/>
        </w:rPr>
      </w:r>
      <w:r/>
    </w:p>
    <w:p>
      <w:pPr>
        <w:pStyle w:val="934"/>
        <w:ind w:left="567" w:hanging="567"/>
        <w:spacing w:before="0" w:after="0" w:line="360" w:lineRule="auto"/>
        <w:rPr>
          <w:rFonts w:hint="eastAsia" w:ascii="宋体"/>
          <w:color w:val="000000"/>
          <w:sz w:val="24"/>
          <w:szCs w:val="24"/>
          <w:lang w:val="zh-CN"/>
        </w:rPr>
      </w:pPr>
      <w:r/>
      <w:bookmarkStart w:id="55" w:name="_Toc13319"/>
      <w:r/>
      <w:bookmarkStart w:id="56" w:name="_Ref504661308"/>
      <w:r/>
      <w:bookmarkStart w:id="57" w:name="_Toc134091576"/>
      <w:r>
        <w:rPr>
          <w:rFonts w:hint="eastAsia" w:ascii="宋体"/>
          <w:color w:val="000000"/>
          <w:sz w:val="24"/>
          <w:szCs w:val="24"/>
          <w:lang w:val="zh-CN"/>
        </w:rPr>
        <w:t xml:space="preserve">格式</w:t>
      </w:r>
      <w:r>
        <w:rPr>
          <w:rFonts w:hint="eastAsia" w:ascii="宋体"/>
          <w:color w:val="000000"/>
          <w:sz w:val="24"/>
          <w:szCs w:val="24"/>
        </w:rPr>
        <w:t xml:space="preserve">8</w:t>
      </w:r>
      <w:r>
        <w:rPr>
          <w:rFonts w:hint="eastAsia" w:ascii="宋体"/>
          <w:color w:val="000000"/>
          <w:sz w:val="24"/>
          <w:szCs w:val="24"/>
          <w:lang w:val="zh-CN"/>
        </w:rPr>
        <w:t xml:space="preserve">、项目组人员一览表</w:t>
      </w:r>
      <w:bookmarkEnd w:id="55"/>
      <w:r/>
      <w:bookmarkEnd w:id="56"/>
      <w:r/>
      <w:bookmarkEnd w:id="57"/>
      <w:r>
        <w:rPr>
          <w:rFonts w:hint="eastAsia" w:ascii="宋体"/>
          <w:color w:val="000000"/>
          <w:sz w:val="24"/>
          <w:szCs w:val="24"/>
          <w:lang w:val="zh-CN"/>
        </w:rPr>
      </w:r>
      <w:r/>
    </w:p>
    <w:p>
      <w:pPr>
        <w:pStyle w:val="932"/>
        <w:jc w:val="center"/>
        <w:spacing w:line="360" w:lineRule="auto"/>
        <w:rPr>
          <w:color w:val="000000"/>
          <w:szCs w:val="21"/>
        </w:rPr>
      </w:pPr>
      <w:r>
        <w:rPr>
          <w:b/>
          <w:color w:val="000000"/>
          <w:szCs w:val="21"/>
        </w:rPr>
        <w:t xml:space="preserve">项目组成员一览表</w:t>
      </w:r>
      <w:r>
        <w:rPr>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59"/>
        <w:gridCol w:w="1459"/>
        <w:gridCol w:w="1459"/>
        <w:gridCol w:w="1459"/>
        <w:gridCol w:w="1459"/>
        <w:gridCol w:w="1459"/>
      </w:tblGrid>
      <w:tr>
        <w:trPr>
          <w:trHeight w:val="731" w:hRule="exact"/>
        </w:trPr>
        <w:tc>
          <w:tcPr>
            <w:tcW w:w="817"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t xml:space="preserve">序号</w:t>
            </w: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t xml:space="preserve">岗位</w:t>
            </w: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t xml:space="preserve">姓名</w:t>
            </w: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t xml:space="preserve">执业资格</w:t>
            </w: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hint="eastAsia" w:eastAsia="宋体"/>
                <w:color w:val="000000"/>
                <w:sz w:val="21"/>
                <w:szCs w:val="21"/>
              </w:rPr>
              <w:t xml:space="preserve">职称</w:t>
            </w:r>
            <w:r>
              <w:rPr>
                <w:rFonts w:eastAsia="宋体"/>
                <w:color w:val="000000"/>
                <w:sz w:val="21"/>
                <w:szCs w:val="21"/>
              </w:rPr>
            </w:r>
            <w:r/>
          </w:p>
        </w:tc>
        <w:tc>
          <w:tcPr>
            <w:tcW w:w="1459" w:type="dxa"/>
            <w:vAlign w:val="center"/>
            <w:textDirection w:val="lrTb"/>
            <w:noWrap w:val="false"/>
          </w:tcPr>
          <w:p>
            <w:pPr>
              <w:pStyle w:val="951"/>
              <w:ind w:firstLine="0"/>
              <w:jc w:val="center"/>
              <w:rPr>
                <w:rFonts w:hint="eastAsia" w:eastAsia="宋体"/>
                <w:color w:val="000000"/>
                <w:sz w:val="21"/>
                <w:szCs w:val="21"/>
              </w:rPr>
            </w:pPr>
            <w:r>
              <w:rPr>
                <w:rFonts w:hint="eastAsia" w:eastAsia="宋体"/>
                <w:color w:val="000000"/>
                <w:sz w:val="21"/>
                <w:szCs w:val="21"/>
              </w:rPr>
              <w:t xml:space="preserve">年龄</w:t>
            </w:r>
            <w:r>
              <w:rPr>
                <w:rFonts w:hint="eastAsia"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t xml:space="preserve">备注</w:t>
            </w:r>
            <w:r>
              <w:rPr>
                <w:rFonts w:eastAsia="宋体"/>
                <w:color w:val="000000"/>
                <w:sz w:val="21"/>
                <w:szCs w:val="21"/>
              </w:rPr>
            </w:r>
            <w:r/>
          </w:p>
        </w:tc>
      </w:tr>
      <w:tr>
        <w:trPr>
          <w:trHeight w:val="454" w:hRule="exact"/>
        </w:trPr>
        <w:tc>
          <w:tcPr>
            <w:tcW w:w="817"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t xml:space="preserve">1</w:t>
            </w: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t xml:space="preserve">2</w:t>
            </w: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t xml:space="preserve">3</w:t>
            </w: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t xml:space="preserve">…</w:t>
            </w: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51"/>
              <w:ind w:firstLine="0"/>
              <w:jc w:val="center"/>
              <w:rPr>
                <w:rFonts w:eastAsia="宋体"/>
                <w:color w:val="000000"/>
                <w:sz w:val="21"/>
                <w:szCs w:val="21"/>
              </w:rPr>
            </w:pPr>
            <w:r>
              <w:rPr>
                <w:rFonts w:eastAsia="宋体"/>
                <w:color w:val="000000"/>
                <w:sz w:val="21"/>
                <w:szCs w:val="21"/>
              </w:rPr>
            </w:r>
            <w:r/>
          </w:p>
        </w:tc>
      </w:tr>
    </w:tbl>
    <w:p>
      <w:pPr>
        <w:pStyle w:val="932"/>
        <w:rPr>
          <w:color w:val="000000"/>
          <w:szCs w:val="21"/>
        </w:rPr>
      </w:pPr>
      <w:r>
        <w:rPr>
          <w:color w:val="000000"/>
          <w:szCs w:val="21"/>
        </w:rPr>
      </w:r>
      <w:r/>
    </w:p>
    <w:p>
      <w:pPr>
        <w:pStyle w:val="932"/>
        <w:ind w:firstLine="525"/>
        <w:spacing w:line="480" w:lineRule="auto"/>
        <w:rPr>
          <w:color w:val="000000"/>
          <w:szCs w:val="21"/>
        </w:rPr>
      </w:pPr>
      <w:r>
        <w:rPr>
          <w:color w:val="000000"/>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rPr>
          <w:rFonts w:ascii="Times New Roman" w:hAnsi="Times New Roman" w:eastAsia="宋体"/>
          <w:color w:val="000000"/>
          <w:sz w:val="21"/>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法定代表人或被授权人：（签字或盖章）</w:t>
      </w:r>
      <w:r>
        <w:rPr>
          <w:rFonts w:ascii="Times New Roman" w:hAnsi="Times New Roman" w:eastAsia="宋体"/>
          <w:color w:val="000000"/>
          <w:sz w:val="21"/>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w:t>
      </w:r>
      <w:r>
        <w:rPr>
          <w:rFonts w:hint="eastAsia" w:ascii="Times New Roman" w:hAnsi="Times New Roman" w:eastAsia="宋体"/>
          <w:color w:val="000000"/>
          <w:sz w:val="21"/>
          <w:szCs w:val="21"/>
        </w:rPr>
        <w:t xml:space="preserve"> </w:t>
      </w:r>
      <w:r>
        <w:rPr>
          <w:rFonts w:ascii="Times New Roman" w:hAnsi="Times New Roman" w:eastAsia="宋体"/>
          <w:color w:val="000000"/>
          <w:sz w:val="21"/>
          <w:szCs w:val="21"/>
        </w:rPr>
        <w:t xml:space="preserve">   年  月  日</w:t>
      </w:r>
      <w:r>
        <w:rPr>
          <w:rFonts w:ascii="Times New Roman" w:hAnsi="Times New Roman" w:eastAsia="宋体"/>
          <w:color w:val="000000"/>
          <w:sz w:val="21"/>
          <w:szCs w:val="21"/>
        </w:rPr>
      </w:r>
      <w:r/>
    </w:p>
    <w:p>
      <w:pPr>
        <w:pStyle w:val="1250"/>
        <w:ind w:firstLine="405"/>
        <w:spacing w:line="360" w:lineRule="auto"/>
        <w:rPr>
          <w:rFonts w:hint="eastAsia" w:eastAsia="宋体" w:cs="宋体"/>
          <w:color w:val="000000"/>
          <w:sz w:val="21"/>
          <w:szCs w:val="21"/>
        </w:rPr>
      </w:pPr>
      <w:r>
        <w:rPr>
          <w:rFonts w:hint="eastAsia" w:eastAsia="宋体" w:cs="宋体"/>
          <w:color w:val="000000"/>
          <w:sz w:val="21"/>
          <w:szCs w:val="21"/>
        </w:rPr>
        <w:br w:type="page" w:clear="all"/>
      </w:r>
      <w:r>
        <w:rPr>
          <w:rFonts w:hint="eastAsia" w:eastAsia="宋体" w:cs="宋体"/>
          <w:color w:val="000000"/>
          <w:sz w:val="21"/>
          <w:szCs w:val="21"/>
        </w:rPr>
      </w:r>
      <w:r/>
    </w:p>
    <w:p>
      <w:pPr>
        <w:pStyle w:val="934"/>
        <w:ind w:left="567" w:hanging="567"/>
        <w:spacing w:before="0" w:after="0" w:line="360" w:lineRule="auto"/>
        <w:rPr>
          <w:rFonts w:hint="eastAsia" w:ascii="宋体"/>
          <w:b w:val="0"/>
          <w:color w:val="000000"/>
          <w:sz w:val="24"/>
          <w:szCs w:val="24"/>
        </w:rPr>
      </w:pPr>
      <w:r/>
      <w:bookmarkStart w:id="58" w:name="_Ref416435073"/>
      <w:r/>
      <w:bookmarkStart w:id="59" w:name="_Ref445902493"/>
      <w:r/>
      <w:bookmarkStart w:id="60" w:name="_Toc10166"/>
      <w:r/>
      <w:bookmarkStart w:id="61" w:name="_Ref62217993"/>
      <w:r/>
      <w:bookmarkStart w:id="62" w:name="_Toc134091577"/>
      <w:r/>
      <w:bookmarkStart w:id="63" w:name="_Ref62218053"/>
      <w:r/>
      <w:bookmarkStart w:id="64" w:name="_Ref504661387"/>
      <w:r>
        <w:rPr>
          <w:rFonts w:hint="eastAsia" w:ascii="宋体"/>
          <w:color w:val="000000"/>
          <w:sz w:val="24"/>
          <w:szCs w:val="24"/>
          <w:lang w:val="zh-CN"/>
        </w:rPr>
        <w:t xml:space="preserve">格式</w:t>
      </w:r>
      <w:r>
        <w:rPr>
          <w:rFonts w:hint="eastAsia" w:ascii="宋体"/>
          <w:color w:val="000000"/>
          <w:sz w:val="24"/>
          <w:szCs w:val="24"/>
        </w:rPr>
        <w:t xml:space="preserve">9、</w:t>
      </w:r>
      <w:bookmarkEnd w:id="58"/>
      <w:r/>
      <w:bookmarkEnd w:id="59"/>
      <w:r>
        <w:rPr>
          <w:rFonts w:hint="eastAsia" w:ascii="宋体"/>
          <w:color w:val="000000"/>
          <w:sz w:val="24"/>
          <w:szCs w:val="24"/>
        </w:rPr>
        <w:t xml:space="preserve">类似业绩一览表</w:t>
      </w:r>
      <w:bookmarkEnd w:id="60"/>
      <w:r/>
      <w:bookmarkEnd w:id="61"/>
      <w:r/>
      <w:bookmarkEnd w:id="62"/>
      <w:r>
        <w:rPr>
          <w:rFonts w:hint="eastAsia" w:ascii="宋体"/>
          <w:b w:val="0"/>
          <w:color w:val="000000"/>
          <w:sz w:val="24"/>
          <w:szCs w:val="24"/>
        </w:rPr>
      </w:r>
      <w:r/>
    </w:p>
    <w:p>
      <w:pPr>
        <w:pStyle w:val="1225"/>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类似业绩一览表</w:t>
      </w:r>
      <w:r>
        <w:rPr>
          <w:rFonts w:ascii="Times New Roman" w:hAnsi="Times New Roman" w:eastAsia="宋体"/>
          <w:b/>
          <w:bCs/>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740"/>
        </w:trPr>
        <w:tc>
          <w:tcPr>
            <w:tcW w:w="1287" w:type="dxa"/>
            <w:vAlign w:val="center"/>
            <w:textDirection w:val="lrTb"/>
            <w:noWrap w:val="false"/>
          </w:tcPr>
          <w:p>
            <w:pPr>
              <w:pStyle w:val="932"/>
              <w:jc w:val="center"/>
              <w:spacing w:line="400" w:lineRule="exact"/>
              <w:rPr>
                <w:color w:val="000000"/>
                <w:szCs w:val="21"/>
              </w:rPr>
            </w:pPr>
            <w:r>
              <w:rPr>
                <w:color w:val="000000"/>
                <w:szCs w:val="21"/>
              </w:rPr>
              <w:t xml:space="preserve">序号</w:t>
            </w: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t xml:space="preserve">项目名称</w:t>
            </w: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t xml:space="preserve">委托人</w:t>
            </w: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t xml:space="preserve">合同</w:t>
            </w:r>
            <w:r>
              <w:rPr>
                <w:rFonts w:hint="eastAsia"/>
                <w:color w:val="000000"/>
                <w:szCs w:val="21"/>
              </w:rPr>
              <w:t xml:space="preserve">签订日</w:t>
            </w:r>
            <w:r>
              <w:rPr>
                <w:color w:val="000000"/>
                <w:szCs w:val="21"/>
              </w:rPr>
              <w:t xml:space="preserve">期</w:t>
            </w:r>
            <w:r>
              <w:rPr>
                <w:color w:val="000000"/>
                <w:szCs w:val="21"/>
              </w:rPr>
            </w:r>
            <w:r/>
          </w:p>
        </w:tc>
        <w:tc>
          <w:tcPr>
            <w:tcW w:w="1878" w:type="dxa"/>
            <w:vAlign w:val="center"/>
            <w:textDirection w:val="lrTb"/>
            <w:noWrap w:val="false"/>
          </w:tcPr>
          <w:p>
            <w:pPr>
              <w:pStyle w:val="932"/>
              <w:jc w:val="center"/>
              <w:spacing w:line="400" w:lineRule="exact"/>
              <w:rPr>
                <w:color w:val="000000"/>
                <w:szCs w:val="21"/>
              </w:rPr>
            </w:pPr>
            <w:r>
              <w:rPr>
                <w:color w:val="000000"/>
                <w:szCs w:val="21"/>
              </w:rPr>
              <w:t xml:space="preserve">备注</w:t>
            </w:r>
            <w:r>
              <w:rPr>
                <w:color w:val="000000"/>
                <w:szCs w:val="21"/>
              </w:rPr>
            </w:r>
            <w:r/>
          </w:p>
        </w:tc>
      </w:tr>
      <w:tr>
        <w:trPr>
          <w:cantSplit/>
          <w:trHeight w:val="510" w:hRule="exact"/>
        </w:trPr>
        <w:tc>
          <w:tcPr>
            <w:tcW w:w="1287" w:type="dxa"/>
            <w:vAlign w:val="center"/>
            <w:textDirection w:val="lrTb"/>
            <w:noWrap w:val="false"/>
          </w:tcPr>
          <w:p>
            <w:pPr>
              <w:pStyle w:val="932"/>
              <w:jc w:val="center"/>
              <w:spacing w:line="400" w:lineRule="exact"/>
              <w:rPr>
                <w:color w:val="000000"/>
                <w:szCs w:val="21"/>
              </w:rPr>
            </w:pPr>
            <w:r>
              <w:rPr>
                <w:color w:val="000000"/>
                <w:szCs w:val="21"/>
              </w:rPr>
              <w:t xml:space="preserve">1</w:t>
            </w: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1878" w:type="dxa"/>
            <w:vAlign w:val="center"/>
            <w:textDirection w:val="lrTb"/>
            <w:noWrap w:val="false"/>
          </w:tcPr>
          <w:p>
            <w:pPr>
              <w:pStyle w:val="93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32"/>
              <w:jc w:val="center"/>
              <w:spacing w:line="400" w:lineRule="exact"/>
              <w:rPr>
                <w:color w:val="000000"/>
                <w:szCs w:val="21"/>
              </w:rPr>
            </w:pPr>
            <w:r>
              <w:rPr>
                <w:color w:val="000000"/>
                <w:szCs w:val="21"/>
              </w:rPr>
              <w:t xml:space="preserve">2</w:t>
            </w: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1878" w:type="dxa"/>
            <w:vAlign w:val="center"/>
            <w:textDirection w:val="lrTb"/>
            <w:noWrap w:val="false"/>
          </w:tcPr>
          <w:p>
            <w:pPr>
              <w:pStyle w:val="93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32"/>
              <w:jc w:val="center"/>
              <w:spacing w:line="400" w:lineRule="exact"/>
              <w:rPr>
                <w:color w:val="000000"/>
                <w:szCs w:val="21"/>
              </w:rPr>
            </w:pPr>
            <w:r>
              <w:rPr>
                <w:color w:val="000000"/>
                <w:szCs w:val="21"/>
              </w:rPr>
              <w:t xml:space="preserve">3</w:t>
            </w: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1878" w:type="dxa"/>
            <w:vAlign w:val="center"/>
            <w:textDirection w:val="lrTb"/>
            <w:noWrap w:val="false"/>
          </w:tcPr>
          <w:p>
            <w:pPr>
              <w:pStyle w:val="93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32"/>
              <w:jc w:val="center"/>
              <w:spacing w:line="400" w:lineRule="exact"/>
              <w:rPr>
                <w:color w:val="000000"/>
                <w:szCs w:val="21"/>
              </w:rPr>
            </w:pPr>
            <w:r>
              <w:rPr>
                <w:color w:val="000000"/>
                <w:szCs w:val="21"/>
              </w:rPr>
              <w:t xml:space="preserve">4</w:t>
            </w: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1878" w:type="dxa"/>
            <w:vAlign w:val="center"/>
            <w:textDirection w:val="lrTb"/>
            <w:noWrap w:val="false"/>
          </w:tcPr>
          <w:p>
            <w:pPr>
              <w:pStyle w:val="93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32"/>
              <w:jc w:val="center"/>
              <w:spacing w:line="400" w:lineRule="exact"/>
              <w:rPr>
                <w:color w:val="000000"/>
                <w:szCs w:val="21"/>
              </w:rPr>
            </w:pPr>
            <w:r>
              <w:rPr>
                <w:color w:val="000000"/>
                <w:szCs w:val="21"/>
              </w:rPr>
              <w:t xml:space="preserve">5</w:t>
            </w: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1878" w:type="dxa"/>
            <w:vAlign w:val="center"/>
            <w:textDirection w:val="lrTb"/>
            <w:noWrap w:val="false"/>
          </w:tcPr>
          <w:p>
            <w:pPr>
              <w:pStyle w:val="93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1878" w:type="dxa"/>
            <w:vAlign w:val="center"/>
            <w:textDirection w:val="lrTb"/>
            <w:noWrap w:val="false"/>
          </w:tcPr>
          <w:p>
            <w:pPr>
              <w:pStyle w:val="93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1878" w:type="dxa"/>
            <w:vAlign w:val="center"/>
            <w:textDirection w:val="lrTb"/>
            <w:noWrap w:val="false"/>
          </w:tcPr>
          <w:p>
            <w:pPr>
              <w:pStyle w:val="932"/>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2082" w:type="dxa"/>
            <w:vAlign w:val="center"/>
            <w:textDirection w:val="lrTb"/>
            <w:noWrap w:val="false"/>
          </w:tcPr>
          <w:p>
            <w:pPr>
              <w:pStyle w:val="932"/>
              <w:jc w:val="center"/>
              <w:spacing w:line="400" w:lineRule="exact"/>
              <w:rPr>
                <w:color w:val="000000"/>
                <w:szCs w:val="21"/>
              </w:rPr>
            </w:pPr>
            <w:r>
              <w:rPr>
                <w:color w:val="000000"/>
                <w:szCs w:val="21"/>
              </w:rPr>
            </w:r>
            <w:r/>
          </w:p>
        </w:tc>
        <w:tc>
          <w:tcPr>
            <w:tcW w:w="1878" w:type="dxa"/>
            <w:vAlign w:val="center"/>
            <w:textDirection w:val="lrTb"/>
            <w:noWrap w:val="false"/>
          </w:tcPr>
          <w:p>
            <w:pPr>
              <w:pStyle w:val="932"/>
              <w:jc w:val="center"/>
              <w:spacing w:line="400" w:lineRule="exact"/>
              <w:rPr>
                <w:color w:val="000000"/>
                <w:szCs w:val="21"/>
              </w:rPr>
            </w:pPr>
            <w:r>
              <w:rPr>
                <w:color w:val="000000"/>
                <w:szCs w:val="21"/>
              </w:rPr>
            </w:r>
            <w:r/>
          </w:p>
        </w:tc>
      </w:tr>
    </w:tbl>
    <w:p>
      <w:pPr>
        <w:pStyle w:val="951"/>
        <w:ind w:firstLine="0"/>
        <w:spacing w:line="360" w:lineRule="auto"/>
        <w:rPr>
          <w:rFonts w:eastAsia="宋体"/>
          <w:b/>
          <w:color w:val="000000"/>
          <w:sz w:val="21"/>
          <w:szCs w:val="21"/>
        </w:rPr>
      </w:pPr>
      <w:r>
        <w:rPr>
          <w:rFonts w:eastAsia="宋体"/>
          <w:b/>
          <w:color w:val="000000"/>
          <w:sz w:val="21"/>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rPr>
          <w:rFonts w:ascii="Times New Roman" w:hAnsi="Times New Roman" w:eastAsia="宋体"/>
          <w:color w:val="000000"/>
          <w:sz w:val="21"/>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法定代表人或被授权人：（签字或盖章）</w:t>
      </w:r>
      <w:r>
        <w:rPr>
          <w:rFonts w:ascii="Times New Roman" w:hAnsi="Times New Roman" w:eastAsia="宋体"/>
          <w:color w:val="000000"/>
          <w:sz w:val="21"/>
          <w:szCs w:val="21"/>
        </w:rPr>
      </w:r>
      <w:r/>
    </w:p>
    <w:p>
      <w:pPr>
        <w:pStyle w:val="1402"/>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rPr>
          <w:rFonts w:ascii="Times New Roman" w:hAnsi="Times New Roman" w:eastAsia="宋体"/>
          <w:color w:val="000000"/>
          <w:sz w:val="21"/>
          <w:szCs w:val="21"/>
        </w:rPr>
      </w:r>
      <w:r/>
    </w:p>
    <w:p>
      <w:pPr>
        <w:pStyle w:val="934"/>
        <w:spacing w:before="0" w:after="0"/>
        <w:rPr>
          <w:rFonts w:hint="eastAsia" w:ascii="宋体" w:cs="宋体"/>
          <w:bCs w:val="0"/>
          <w:color w:val="000000"/>
          <w:sz w:val="24"/>
          <w:szCs w:val="24"/>
        </w:rPr>
      </w:pPr>
      <w:r>
        <w:rPr>
          <w:rFonts w:eastAsia="宋体" w:cs="宋体"/>
          <w:color w:val="000000"/>
          <w:sz w:val="24"/>
          <w:szCs w:val="24"/>
        </w:rPr>
        <w:br w:type="page" w:clear="all"/>
      </w:r>
      <w:bookmarkStart w:id="65" w:name="_Ref128131221"/>
      <w:r/>
      <w:bookmarkStart w:id="66" w:name="_Toc23128"/>
      <w:r/>
      <w:bookmarkStart w:id="67" w:name="_Toc131493848"/>
      <w:r/>
      <w:bookmarkStart w:id="68" w:name="_Toc134091578"/>
      <w:r>
        <w:rPr>
          <w:rFonts w:hint="eastAsia" w:ascii="宋体" w:cs="宋体"/>
          <w:bCs w:val="0"/>
          <w:color w:val="000000"/>
          <w:sz w:val="24"/>
          <w:szCs w:val="24"/>
        </w:rPr>
        <w:t xml:space="preserve">格式10、</w:t>
      </w:r>
      <w:r>
        <w:rPr>
          <w:rFonts w:ascii="宋体" w:cs="宋体"/>
          <w:bCs w:val="0"/>
          <w:color w:val="000000"/>
          <w:sz w:val="24"/>
          <w:szCs w:val="24"/>
        </w:rPr>
        <w:t xml:space="preserve">远程参与开标会议诚信承诺书</w:t>
      </w:r>
      <w:bookmarkEnd w:id="65"/>
      <w:r/>
      <w:bookmarkEnd w:id="66"/>
      <w:r/>
      <w:bookmarkEnd w:id="67"/>
      <w:r/>
      <w:bookmarkEnd w:id="68"/>
      <w:r>
        <w:rPr>
          <w:rFonts w:hint="eastAsia" w:ascii="宋体" w:cs="宋体"/>
          <w:bCs w:val="0"/>
          <w:color w:val="000000"/>
          <w:sz w:val="24"/>
          <w:szCs w:val="24"/>
        </w:rPr>
      </w:r>
      <w:r/>
    </w:p>
    <w:p>
      <w:pPr>
        <w:pStyle w:val="932"/>
        <w:ind w:firstLine="420"/>
        <w:spacing w:line="360" w:lineRule="auto"/>
        <w:rPr>
          <w:rFonts w:hint="eastAsia"/>
          <w:color w:val="000000"/>
          <w:szCs w:val="21"/>
        </w:rPr>
      </w:pPr>
      <w:r>
        <w:rPr>
          <w:color w:val="000000"/>
          <w:szCs w:val="21"/>
        </w:rPr>
        <w:t xml:space="preserve">致</w:t>
      </w:r>
      <w:r>
        <w:rPr>
          <w:rFonts w:hint="eastAsia"/>
          <w:color w:val="000000"/>
          <w:szCs w:val="21"/>
        </w:rPr>
        <w:t xml:space="preserve">：</w:t>
      </w:r>
      <w:r>
        <w:rPr>
          <w:rFonts w:ascii="宋体" w:hAnsi="宋体"/>
          <w:color w:val="000000"/>
          <w:szCs w:val="21"/>
        </w:rPr>
        <w:t xml:space="preserve">(</w:t>
      </w:r>
      <w:r>
        <w:rPr>
          <w:rFonts w:hint="eastAsia" w:ascii="宋体" w:hAnsi="宋体"/>
          <w:color w:val="000000"/>
          <w:szCs w:val="21"/>
        </w:rPr>
        <w:t xml:space="preserve">采购</w:t>
      </w:r>
      <w:r>
        <w:rPr>
          <w:rFonts w:ascii="宋体" w:hAnsi="宋体"/>
          <w:color w:val="000000"/>
          <w:szCs w:val="21"/>
        </w:rPr>
        <w:t xml:space="preserve">人)</w:t>
      </w:r>
      <w:r>
        <w:rPr>
          <w:rFonts w:hint="eastAsia"/>
          <w:color w:val="000000"/>
          <w:szCs w:val="21"/>
        </w:rPr>
        <w:t xml:space="preserve">昆山高新技术产业开发区管理委员会（昆山市玉山镇人民政府民政科）</w:t>
      </w:r>
      <w:r>
        <w:rPr>
          <w:rFonts w:hint="eastAsia"/>
          <w:color w:val="000000"/>
          <w:szCs w:val="21"/>
        </w:rPr>
      </w:r>
      <w:r/>
    </w:p>
    <w:p>
      <w:pPr>
        <w:pStyle w:val="932"/>
        <w:ind w:firstLine="420"/>
        <w:spacing w:line="360" w:lineRule="auto"/>
        <w:rPr>
          <w:color w:val="000000"/>
          <w:szCs w:val="21"/>
        </w:rPr>
      </w:pPr>
      <w:r>
        <w:rPr>
          <w:color w:val="000000"/>
          <w:szCs w:val="21"/>
        </w:rPr>
        <w:t xml:space="preserve">我方郑重承诺:遵循公开、公平、公正和诚实守信的原则，参加本次远程开标会议，是我方真实意思的表达。</w:t>
      </w:r>
      <w:r>
        <w:rPr>
          <w:color w:val="000000"/>
          <w:szCs w:val="21"/>
        </w:rPr>
      </w:r>
      <w:r/>
    </w:p>
    <w:p>
      <w:pPr>
        <w:pStyle w:val="932"/>
        <w:ind w:firstLine="420"/>
        <w:spacing w:line="360" w:lineRule="auto"/>
        <w:rPr>
          <w:color w:val="000000"/>
          <w:szCs w:val="21"/>
        </w:rPr>
      </w:pPr>
      <w:r>
        <w:rPr>
          <w:color w:val="000000"/>
          <w:szCs w:val="21"/>
        </w:rPr>
        <w:t xml:space="preserve">一、不出借、买卖、伪造、涂改企业和从业人员的资质证书、营业执照、资格业绩、印章以及其他相关资信证明文件,严禁其他企业或个人以我公司的名义投标（响应）。</w:t>
      </w:r>
      <w:r>
        <w:rPr>
          <w:color w:val="000000"/>
          <w:szCs w:val="21"/>
        </w:rPr>
      </w:r>
      <w:r/>
    </w:p>
    <w:p>
      <w:pPr>
        <w:pStyle w:val="932"/>
        <w:ind w:firstLine="420"/>
        <w:spacing w:line="360" w:lineRule="auto"/>
        <w:rPr>
          <w:color w:val="000000"/>
          <w:szCs w:val="21"/>
        </w:rPr>
      </w:pPr>
      <w:r>
        <w:rPr>
          <w:color w:val="000000"/>
          <w:szCs w:val="21"/>
        </w:rPr>
        <w:t xml:space="preserve">二、严格遵守法律、法规和采购文件规定的投标（响应）程序。不隐瞒真实情况，不弄虚作假，不骗取投标（响应）和中标（成交）资格。</w:t>
      </w:r>
      <w:r>
        <w:rPr>
          <w:color w:val="000000"/>
          <w:szCs w:val="21"/>
        </w:rPr>
      </w:r>
      <w:r/>
    </w:p>
    <w:p>
      <w:pPr>
        <w:pStyle w:val="932"/>
        <w:ind w:firstLine="420"/>
        <w:spacing w:line="360" w:lineRule="auto"/>
        <w:rPr>
          <w:color w:val="000000"/>
          <w:szCs w:val="21"/>
        </w:rPr>
      </w:pPr>
      <w:r>
        <w:rPr>
          <w:color w:val="000000"/>
          <w:szCs w:val="21"/>
        </w:rPr>
        <w:t xml:space="preserve">三、坚决抵制和杜绝串标、围标、哄抬报价、贿赂、回扣等违法投标（响应）和不正当竞争行为。</w:t>
      </w:r>
      <w:r>
        <w:rPr>
          <w:color w:val="000000"/>
          <w:szCs w:val="21"/>
        </w:rPr>
      </w:r>
      <w:r/>
    </w:p>
    <w:p>
      <w:pPr>
        <w:pStyle w:val="932"/>
        <w:ind w:firstLine="420"/>
        <w:spacing w:line="360" w:lineRule="auto"/>
        <w:rPr>
          <w:color w:val="000000"/>
          <w:szCs w:val="21"/>
        </w:rPr>
      </w:pPr>
      <w:r>
        <w:rPr>
          <w:color w:val="000000"/>
          <w:szCs w:val="21"/>
        </w:rPr>
        <w:t xml:space="preserve">四、依法经营，公平竞争，不采取违法、违规或不正当手段损害、侵犯同行企业的正当权益。</w:t>
      </w:r>
      <w:r>
        <w:rPr>
          <w:color w:val="000000"/>
          <w:szCs w:val="21"/>
        </w:rPr>
      </w:r>
      <w:r/>
    </w:p>
    <w:p>
      <w:pPr>
        <w:pStyle w:val="932"/>
        <w:ind w:firstLine="420"/>
        <w:spacing w:line="360" w:lineRule="auto"/>
        <w:rPr>
          <w:color w:val="000000"/>
          <w:szCs w:val="21"/>
        </w:rPr>
      </w:pPr>
      <w:r>
        <w:rPr>
          <w:color w:val="000000"/>
          <w:szCs w:val="21"/>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color w:val="000000"/>
          <w:szCs w:val="21"/>
        </w:rPr>
      </w:r>
      <w:r/>
    </w:p>
    <w:p>
      <w:pPr>
        <w:pStyle w:val="932"/>
        <w:ind w:firstLine="420"/>
        <w:spacing w:line="360" w:lineRule="auto"/>
        <w:rPr>
          <w:color w:val="000000"/>
          <w:szCs w:val="21"/>
        </w:rPr>
      </w:pPr>
      <w:r>
        <w:rPr>
          <w:color w:val="000000"/>
          <w:szCs w:val="21"/>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color w:val="000000"/>
          <w:szCs w:val="21"/>
        </w:rPr>
      </w:r>
      <w:r/>
    </w:p>
    <w:p>
      <w:pPr>
        <w:pStyle w:val="932"/>
        <w:ind w:firstLine="420"/>
        <w:spacing w:line="360" w:lineRule="auto"/>
        <w:rPr>
          <w:color w:val="000000"/>
          <w:szCs w:val="21"/>
        </w:rPr>
      </w:pPr>
      <w:r>
        <w:rPr>
          <w:color w:val="000000"/>
          <w:szCs w:val="21"/>
        </w:rPr>
        <w:t xml:space="preserve">七、不向采购人或评审专家或相关人员行贿，以牟取中标。</w:t>
      </w:r>
      <w:r>
        <w:rPr>
          <w:color w:val="000000"/>
          <w:szCs w:val="21"/>
        </w:rPr>
      </w:r>
      <w:r/>
    </w:p>
    <w:p>
      <w:pPr>
        <w:pStyle w:val="932"/>
        <w:ind w:firstLine="420"/>
        <w:spacing w:line="360" w:lineRule="auto"/>
        <w:rPr>
          <w:color w:val="000000"/>
          <w:szCs w:val="21"/>
        </w:rPr>
      </w:pPr>
      <w:r>
        <w:rPr>
          <w:color w:val="000000"/>
          <w:szCs w:val="21"/>
        </w:rPr>
        <w:t xml:space="preserve">八、我方将在法律、法规框架允许的范围内就有关评审过程中的事项向管理人员提出咨询或疑问。</w:t>
      </w:r>
      <w:r>
        <w:rPr>
          <w:color w:val="000000"/>
          <w:szCs w:val="21"/>
        </w:rPr>
      </w:r>
      <w:r/>
    </w:p>
    <w:p>
      <w:pPr>
        <w:pStyle w:val="932"/>
        <w:ind w:firstLine="420"/>
        <w:spacing w:line="360" w:lineRule="auto"/>
        <w:rPr>
          <w:color w:val="000000"/>
          <w:szCs w:val="21"/>
        </w:rPr>
      </w:pPr>
      <w:r>
        <w:rPr>
          <w:color w:val="000000"/>
          <w:szCs w:val="21"/>
        </w:rPr>
        <w:t xml:space="preserve">九、我方若有违反承诺内容的行为，自愿接受取消投标（响应）资格、将不良行为记录记入档案、没收投标（响应）保证金等有关处理，并承担相应的法律责任。给采购人造成损失的，依法承担赔偿责任。</w:t>
      </w:r>
      <w:r>
        <w:rPr>
          <w:color w:val="000000"/>
          <w:szCs w:val="21"/>
        </w:rPr>
      </w:r>
      <w:r/>
    </w:p>
    <w:p>
      <w:pPr>
        <w:pStyle w:val="932"/>
        <w:ind w:firstLine="420"/>
        <w:spacing w:line="360" w:lineRule="auto"/>
        <w:rPr>
          <w:color w:val="000000"/>
          <w:szCs w:val="21"/>
        </w:rPr>
      </w:pPr>
      <w:r>
        <w:rPr>
          <w:color w:val="000000"/>
          <w:szCs w:val="21"/>
        </w:rPr>
        <w:t xml:space="preserve">承诺单位(盖章):</w:t>
      </w:r>
      <w:r>
        <w:rPr>
          <w:color w:val="000000"/>
          <w:szCs w:val="21"/>
        </w:rPr>
      </w:r>
      <w:r/>
    </w:p>
    <w:p>
      <w:pPr>
        <w:pStyle w:val="932"/>
        <w:ind w:firstLine="420"/>
        <w:spacing w:line="360" w:lineRule="auto"/>
        <w:rPr>
          <w:color w:val="000000"/>
          <w:szCs w:val="21"/>
        </w:rPr>
      </w:pPr>
      <w:r>
        <w:rPr>
          <w:color w:val="000000"/>
          <w:szCs w:val="21"/>
        </w:rPr>
        <w:t xml:space="preserve">法定代表人(签名):</w:t>
      </w:r>
      <w:r>
        <w:rPr>
          <w:color w:val="000000"/>
          <w:szCs w:val="21"/>
        </w:rPr>
      </w:r>
      <w:r/>
    </w:p>
    <w:p>
      <w:pPr>
        <w:pStyle w:val="932"/>
        <w:ind w:firstLine="420"/>
        <w:spacing w:line="360" w:lineRule="auto"/>
        <w:rPr>
          <w:color w:val="000000"/>
          <w:szCs w:val="21"/>
        </w:rPr>
      </w:pPr>
      <w:r>
        <w:rPr>
          <w:color w:val="000000"/>
          <w:szCs w:val="21"/>
        </w:rPr>
        <w:t xml:space="preserve">授权委托人(签名):</w:t>
      </w:r>
      <w:r>
        <w:rPr>
          <w:color w:val="000000"/>
          <w:szCs w:val="21"/>
        </w:rPr>
      </w:r>
      <w:r/>
    </w:p>
    <w:p>
      <w:pPr>
        <w:pStyle w:val="951"/>
        <w:rPr>
          <w:rFonts w:eastAsia="宋体"/>
          <w:color w:val="000000"/>
          <w:sz w:val="21"/>
          <w:szCs w:val="21"/>
        </w:rPr>
      </w:pPr>
      <w:r>
        <w:rPr>
          <w:rFonts w:eastAsia="宋体"/>
          <w:color w:val="000000"/>
          <w:sz w:val="21"/>
          <w:szCs w:val="21"/>
        </w:rPr>
        <w:t xml:space="preserve">日期：    年  月  日</w:t>
      </w:r>
      <w:r>
        <w:rPr>
          <w:rFonts w:eastAsia="宋体"/>
          <w:color w:val="000000"/>
          <w:sz w:val="21"/>
          <w:szCs w:val="21"/>
        </w:rPr>
      </w:r>
      <w:r/>
    </w:p>
    <w:p>
      <w:pPr>
        <w:pStyle w:val="932"/>
        <w:ind w:firstLine="420"/>
        <w:spacing w:line="360" w:lineRule="auto"/>
        <w:rPr>
          <w:color w:val="000000"/>
          <w:szCs w:val="21"/>
        </w:rPr>
      </w:pPr>
      <w:r>
        <w:rPr>
          <w:color w:val="000000"/>
          <w:szCs w:val="21"/>
        </w:rPr>
      </w:r>
      <w:r/>
    </w:p>
    <w:p>
      <w:pPr>
        <w:pStyle w:val="932"/>
        <w:rPr>
          <w:color w:val="000000"/>
        </w:rPr>
      </w:pPr>
      <w:r>
        <w:rPr>
          <w:color w:val="000000"/>
        </w:rPr>
      </w:r>
      <w:r/>
    </w:p>
    <w:p>
      <w:pPr>
        <w:pStyle w:val="932"/>
        <w:rPr>
          <w:rFonts w:hint="eastAsia"/>
          <w:color w:val="000000"/>
        </w:rPr>
        <w:sectPr>
          <w:headerReference w:type="default" r:id="rId9"/>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titlePg/>
        </w:sectPr>
      </w:pPr>
      <w:r>
        <w:rPr>
          <w:rFonts w:hint="eastAsia"/>
          <w:color w:val="000000"/>
        </w:rPr>
      </w:r>
      <w:r/>
    </w:p>
    <w:p>
      <w:pPr>
        <w:pStyle w:val="1008"/>
        <w:rPr>
          <w:bCs w:val="0"/>
          <w:color w:val="000000"/>
          <w:sz w:val="24"/>
          <w:szCs w:val="24"/>
        </w:rPr>
      </w:pPr>
      <w:r/>
      <w:bookmarkEnd w:id="63"/>
      <w:r/>
      <w:bookmarkEnd w:id="64"/>
      <w:r/>
      <w:bookmarkStart w:id="69" w:name="_Toc134091579"/>
      <w:r/>
      <w:bookmarkStart w:id="70" w:name="_Toc19538"/>
      <w:r/>
      <w:bookmarkStart w:id="71" w:name="_Toc42248838"/>
      <w:r>
        <w:rPr>
          <w:rFonts w:hint="eastAsia"/>
          <w:bCs w:val="0"/>
          <w:color w:val="000000"/>
          <w:sz w:val="24"/>
          <w:szCs w:val="24"/>
        </w:rPr>
        <w:t xml:space="preserve">第四章  采购需求</w:t>
      </w:r>
      <w:bookmarkEnd w:id="69"/>
      <w:r/>
      <w:bookmarkEnd w:id="70"/>
      <w:r>
        <w:rPr>
          <w:bCs w:val="0"/>
          <w:color w:val="000000"/>
          <w:sz w:val="24"/>
          <w:szCs w:val="24"/>
        </w:rPr>
      </w:r>
      <w:r/>
    </w:p>
    <w:p>
      <w:pPr>
        <w:pStyle w:val="932"/>
        <w:ind w:firstLine="420"/>
        <w:spacing w:line="360" w:lineRule="auto"/>
        <w:rPr>
          <w:rFonts w:hint="eastAsia" w:ascii="宋体" w:hAnsi="宋体" w:cs="宋体"/>
          <w:color w:val="000000"/>
          <w:szCs w:val="21"/>
        </w:rPr>
      </w:pPr>
      <w:r/>
      <w:bookmarkEnd w:id="71"/>
      <w:r>
        <w:rPr>
          <w:rFonts w:hint="eastAsia" w:ascii="宋体" w:hAnsi="宋体" w:cs="宋体"/>
          <w:color w:val="000000"/>
          <w:szCs w:val="21"/>
        </w:rPr>
        <w:t xml:space="preserve">受昆山高新技术产业开发区管理委员会（昆山市玉山镇人民政府民政科）的委托，苏州公正建设咨询房地产评估有限公司作为招标代理人，为委托人拟采购的</w:t>
      </w:r>
      <w:r>
        <w:rPr>
          <w:rFonts w:hint="eastAsia" w:ascii="宋体" w:hAnsi="宋体" w:cs="宋体"/>
          <w:color w:val="000000"/>
          <w:szCs w:val="21"/>
          <w:lang w:eastAsia="zh-CN"/>
        </w:rPr>
        <w:t xml:space="preserve">玉山福利院特困等人员护理陪护等服务项目</w:t>
      </w:r>
      <w:r>
        <w:rPr>
          <w:rFonts w:hint="eastAsia" w:ascii="宋体" w:hAnsi="宋体" w:cs="宋体"/>
          <w:color w:val="000000"/>
          <w:szCs w:val="21"/>
        </w:rPr>
        <w:t xml:space="preserve">项目进行公开招标。</w:t>
      </w:r>
      <w:r>
        <w:rPr>
          <w:rFonts w:hint="eastAsia" w:ascii="宋体" w:hAnsi="宋体" w:cs="宋体"/>
          <w:color w:val="000000"/>
          <w:szCs w:val="21"/>
        </w:rPr>
      </w:r>
      <w:r/>
    </w:p>
    <w:p>
      <w:pPr>
        <w:pStyle w:val="932"/>
        <w:ind w:firstLine="422"/>
        <w:spacing w:line="360" w:lineRule="auto"/>
        <w:rPr>
          <w:rFonts w:hint="eastAsia" w:ascii="宋体" w:hAnsi="宋体" w:cs="宋体"/>
          <w:b/>
          <w:bCs/>
          <w:szCs w:val="21"/>
        </w:rPr>
      </w:pPr>
      <w:r>
        <w:rPr>
          <w:rFonts w:hint="eastAsia" w:ascii="宋体" w:hAnsi="宋体" w:cs="宋体"/>
          <w:b/>
          <w:bCs/>
          <w:szCs w:val="21"/>
        </w:rPr>
        <w:t xml:space="preserve">一、项目编号：</w:t>
      </w:r>
      <w:r>
        <w:rPr>
          <w:rFonts w:hint="eastAsia" w:ascii="宋体" w:hAnsi="宋体" w:cs="宋体"/>
          <w:b/>
          <w:bCs/>
          <w:szCs w:val="21"/>
          <w:lang w:eastAsia="zh-CN"/>
        </w:rPr>
        <w:t xml:space="preserve">JSZC-320583-SZGZ-G2025-0158</w:t>
      </w:r>
      <w:r>
        <w:rPr>
          <w:rFonts w:hint="eastAsia" w:ascii="宋体" w:hAnsi="宋体" w:cs="宋体"/>
          <w:b/>
          <w:bCs/>
          <w:szCs w:val="21"/>
        </w:rPr>
        <w:t xml:space="preserve">号</w:t>
      </w:r>
      <w:r>
        <w:rPr>
          <w:rFonts w:hint="eastAsia" w:ascii="宋体" w:hAnsi="宋体" w:cs="宋体"/>
          <w:b/>
          <w:bCs/>
          <w:szCs w:val="21"/>
        </w:rPr>
      </w:r>
      <w:r/>
    </w:p>
    <w:p>
      <w:pPr>
        <w:pStyle w:val="932"/>
        <w:ind w:firstLine="422"/>
        <w:spacing w:line="360" w:lineRule="auto"/>
        <w:rPr>
          <w:rFonts w:hint="eastAsia" w:ascii="宋体" w:hAnsi="宋体" w:eastAsia="宋体" w:cs="宋体"/>
          <w:b/>
          <w:bCs/>
          <w:szCs w:val="21"/>
          <w:lang w:eastAsia="zh-CN"/>
        </w:rPr>
      </w:pPr>
      <w:r>
        <w:rPr>
          <w:rFonts w:hint="eastAsia" w:ascii="宋体" w:hAnsi="宋体" w:cs="宋体"/>
          <w:b/>
          <w:bCs/>
          <w:szCs w:val="21"/>
        </w:rPr>
        <w:t xml:space="preserve">二、招标内容：</w:t>
      </w:r>
      <w:r>
        <w:rPr>
          <w:rFonts w:hint="eastAsia" w:ascii="宋体" w:hAnsi="宋体" w:cs="宋体"/>
          <w:b/>
          <w:bCs/>
          <w:szCs w:val="21"/>
          <w:lang w:eastAsia="zh-CN"/>
        </w:rPr>
        <w:t xml:space="preserve">玉山福利院特困等人员护理陪护等服务项目</w:t>
      </w:r>
      <w:r>
        <w:rPr>
          <w:rFonts w:hint="eastAsia" w:ascii="宋体" w:hAnsi="宋体" w:eastAsia="宋体" w:cs="宋体"/>
          <w:b/>
          <w:bCs/>
          <w:szCs w:val="21"/>
          <w:lang w:eastAsia="zh-CN"/>
        </w:rPr>
      </w:r>
      <w:r/>
    </w:p>
    <w:p>
      <w:pPr>
        <w:pStyle w:val="932"/>
        <w:ind w:firstLine="422"/>
        <w:spacing w:line="360" w:lineRule="auto"/>
        <w:rPr>
          <w:rFonts w:hint="eastAsia" w:ascii="宋体" w:hAnsi="宋体" w:cs="宋体"/>
          <w:b/>
          <w:bCs/>
          <w:szCs w:val="21"/>
        </w:rPr>
      </w:pPr>
      <w:r>
        <w:rPr>
          <w:rFonts w:hint="eastAsia" w:ascii="宋体" w:hAnsi="宋体" w:cs="宋体"/>
          <w:b/>
          <w:bCs/>
          <w:szCs w:val="21"/>
        </w:rPr>
        <w:t xml:space="preserve">三、服务地点：昆山市玉山福利院，坐落在昆山市玉山镇林荫路899号</w:t>
      </w:r>
      <w:r>
        <w:rPr>
          <w:rFonts w:hint="eastAsia" w:ascii="宋体" w:hAnsi="宋体" w:cs="宋体"/>
          <w:b/>
          <w:bCs/>
          <w:szCs w:val="21"/>
        </w:rPr>
      </w:r>
      <w:r/>
    </w:p>
    <w:p>
      <w:pPr>
        <w:pStyle w:val="932"/>
        <w:ind w:firstLine="422"/>
        <w:spacing w:line="360" w:lineRule="auto"/>
        <w:rPr>
          <w:rFonts w:hint="eastAsia" w:ascii="宋体" w:hAnsi="宋体" w:cs="宋体"/>
          <w:b/>
          <w:bCs/>
          <w:szCs w:val="21"/>
        </w:rPr>
      </w:pPr>
      <w:r>
        <w:rPr>
          <w:rFonts w:hint="eastAsia" w:ascii="宋体" w:hAnsi="宋体" w:cs="宋体"/>
          <w:b/>
          <w:bCs/>
          <w:szCs w:val="21"/>
        </w:rPr>
        <w:t xml:space="preserve">四、服务期：1年</w:t>
      </w:r>
      <w:r>
        <w:rPr>
          <w:rFonts w:hint="eastAsia" w:ascii="宋体" w:hAnsi="宋体" w:cs="宋体"/>
          <w:b/>
          <w:bCs/>
          <w:szCs w:val="21"/>
        </w:rPr>
      </w:r>
      <w:r/>
    </w:p>
    <w:p>
      <w:pPr>
        <w:pStyle w:val="932"/>
        <w:ind w:firstLine="422"/>
        <w:spacing w:line="360" w:lineRule="auto"/>
        <w:rPr>
          <w:rFonts w:hint="eastAsia" w:ascii="宋体" w:hAnsi="宋体" w:cs="宋体"/>
          <w:b/>
          <w:bCs/>
          <w:szCs w:val="21"/>
        </w:rPr>
      </w:pPr>
      <w:r>
        <w:rPr>
          <w:rFonts w:hint="eastAsia" w:ascii="宋体" w:hAnsi="宋体" w:cs="宋体"/>
          <w:b/>
          <w:bCs/>
          <w:szCs w:val="21"/>
        </w:rPr>
        <w:t xml:space="preserve">五、采购需求：</w:t>
      </w:r>
      <w:r>
        <w:rPr>
          <w:rFonts w:hint="eastAsia" w:ascii="宋体" w:hAnsi="宋体" w:cs="宋体"/>
          <w:b/>
          <w:bCs/>
          <w:szCs w:val="21"/>
        </w:rPr>
      </w:r>
      <w:r/>
    </w:p>
    <w:p>
      <w:pPr>
        <w:pStyle w:val="932"/>
        <w:ind w:firstLine="422"/>
        <w:spacing w:line="360" w:lineRule="auto"/>
        <w:rPr>
          <w:rFonts w:hint="eastAsia" w:ascii="宋体" w:hAnsi="宋体" w:cs="宋体"/>
          <w:b/>
          <w:bCs/>
          <w:szCs w:val="21"/>
        </w:rPr>
      </w:pPr>
      <w:r>
        <w:rPr>
          <w:rFonts w:hint="eastAsia" w:ascii="宋体" w:hAnsi="宋体" w:cs="宋体"/>
          <w:b/>
          <w:bCs/>
          <w:szCs w:val="21"/>
        </w:rPr>
        <w:t xml:space="preserve">（一）项目简介</w:t>
      </w:r>
      <w:r>
        <w:rPr>
          <w:rFonts w:hint="eastAsia" w:ascii="宋体" w:hAnsi="宋体" w:cs="宋体"/>
          <w:b/>
          <w:bCs/>
          <w:szCs w:val="21"/>
        </w:rPr>
      </w:r>
      <w:r/>
    </w:p>
    <w:p>
      <w:pPr>
        <w:pStyle w:val="932"/>
        <w:ind w:firstLine="420"/>
        <w:spacing w:line="360" w:lineRule="auto"/>
        <w:rPr>
          <w:rFonts w:hint="eastAsia" w:ascii="宋体" w:hAnsi="宋体" w:cs="宋体"/>
          <w:b w:val="0"/>
          <w:bCs w:val="0"/>
          <w:szCs w:val="21"/>
        </w:rPr>
      </w:pPr>
      <w:r>
        <w:rPr>
          <w:rFonts w:hint="eastAsia" w:ascii="宋体" w:hAnsi="宋体" w:cs="宋体"/>
          <w:b w:val="0"/>
          <w:bCs w:val="0"/>
          <w:szCs w:val="21"/>
        </w:rPr>
        <w:t xml:space="preserve">昆山市玉山福利院，坐落在昆山市玉山镇林荫路899号，目前昆山市玉山福利院自用建筑面积约4158.81㎡（其中3号楼北楼2314.29㎡，5号楼1470.23㎡，门卫、配电房等辅房374.29㎡，具体以现状为准），床位60张（专门用于特困对象的集中供养服务）及其它设施设备。</w:t>
      </w:r>
      <w:r>
        <w:rPr>
          <w:rFonts w:hint="eastAsia" w:ascii="宋体" w:hAnsi="宋体" w:cs="宋体"/>
          <w:b w:val="0"/>
          <w:bCs w:val="0"/>
          <w:szCs w:val="21"/>
        </w:rPr>
      </w:r>
      <w:r/>
    </w:p>
    <w:p>
      <w:pPr>
        <w:pStyle w:val="932"/>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（二）现有服务对象情况</w:t>
      </w:r>
      <w:r>
        <w:rPr>
          <w:rFonts w:hint="eastAsia" w:ascii="宋体" w:hAnsi="宋体" w:eastAsia="宋体" w:cs="宋体"/>
          <w:b/>
          <w:bCs/>
          <w:szCs w:val="21"/>
        </w:rPr>
      </w:r>
      <w:r/>
    </w:p>
    <w:tbl>
      <w:tblPr>
        <w:tblW w:w="8625" w:type="dxa"/>
        <w:tblInd w:w="-8" w:type="dxa"/>
        <w:tblLayout w:type="autofit"/>
        <w:tblCellMar>
          <w:left w:w="108" w:type="dxa"/>
          <w:top w:w="0" w:type="dxa"/>
          <w:right w:w="108" w:type="dxa"/>
          <w:bottom w:w="0" w:type="dxa"/>
        </w:tblCellMar>
        <w:tblLook w:val="04A0" w:firstRow="1" w:lastRow="0" w:firstColumn="1" w:lastColumn="0" w:noHBand="0" w:noVBand="1"/>
      </w:tblPr>
      <w:tblGrid>
        <w:gridCol w:w="1019"/>
        <w:gridCol w:w="2107"/>
        <w:gridCol w:w="2107"/>
        <w:gridCol w:w="1624"/>
        <w:gridCol w:w="1768"/>
      </w:tblGrid>
      <w:tr>
        <w:trPr>
          <w:trHeight w:val="9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人员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护理等级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人数（人）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457"/>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pStyle w:val="932"/>
              <w:jc w:val="center"/>
              <w:spacing w:line="600" w:lineRule="exact"/>
              <w:widowControl/>
              <w:rPr>
                <w:rFonts w:hint="eastAsia" w:ascii="宋体" w:hAnsi="宋体" w:eastAsia="宋体" w:cs="宋体"/>
                <w:szCs w:val="21"/>
                <w:lang w:eastAsia="zh-CN"/>
              </w:rPr>
            </w:pPr>
            <w:r>
              <w:rPr>
                <w:rFonts w:hint="eastAsia" w:ascii="宋体" w:hAnsi="宋体" w:cs="宋体"/>
                <w:szCs w:val="21"/>
              </w:rPr>
              <w:t xml:space="preserve">特困人员</w:t>
            </w:r>
            <w:r>
              <w:rPr>
                <w:rFonts w:hint="eastAsia" w:ascii="宋体" w:hAnsi="宋体" w:cs="宋体"/>
                <w:szCs w:val="21"/>
                <w:lang w:eastAsia="zh-CN"/>
              </w:rPr>
              <w:t xml:space="preserve">、</w:t>
            </w:r>
            <w:r>
              <w:rPr>
                <w:rFonts w:hint="eastAsia" w:ascii="宋体" w:hAnsi="宋体" w:cs="宋体"/>
                <w:szCs w:val="21"/>
              </w:rPr>
              <w:t xml:space="preserve">二无人员</w:t>
            </w:r>
            <w:r>
              <w:rPr>
                <w:rFonts w:hint="eastAsia" w:ascii="宋体" w:hAnsi="宋体" w:eastAsia="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pStyle w:val="932"/>
              <w:jc w:val="center"/>
              <w:spacing w:line="600" w:lineRule="exact"/>
              <w:widowControl/>
              <w:rPr>
                <w:rFonts w:hint="eastAsia" w:ascii="宋体" w:hAnsi="宋体" w:eastAsia="宋体" w:cs="宋体"/>
                <w:szCs w:val="21"/>
                <w:lang w:eastAsia="zh-CN"/>
              </w:rPr>
            </w:pPr>
            <w:r>
              <w:rPr>
                <w:rFonts w:hint="eastAsia" w:ascii="宋体" w:hAnsi="宋体" w:cs="宋体"/>
                <w:szCs w:val="21"/>
              </w:rPr>
              <w:t xml:space="preserve">全护理</w:t>
            </w:r>
            <w:r>
              <w:rPr>
                <w:rFonts w:hint="eastAsia" w:ascii="宋体" w:hAnsi="宋体" w:eastAsia="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932"/>
              <w:jc w:val="center"/>
              <w:spacing w:line="600" w:lineRule="exact"/>
              <w:widowControl/>
              <w:rPr>
                <w:rFonts w:ascii="宋体" w:hAnsi="宋体" w:eastAsia="宋体" w:cs="宋体"/>
                <w:szCs w:val="21"/>
                <w:lang w:val="en-US" w:eastAsia="zh-CN"/>
              </w:rPr>
            </w:pPr>
            <w:r>
              <w:rPr>
                <w:rFonts w:hint="eastAsia" w:ascii="宋体" w:hAnsi="宋体" w:cs="宋体"/>
                <w:szCs w:val="21"/>
                <w:lang w:val="en-US" w:eastAsia="zh-CN"/>
              </w:rPr>
              <w:t xml:space="preserve">12</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932"/>
              <w:jc w:val="center"/>
              <w:spacing w:line="600" w:lineRule="exact"/>
              <w:rPr>
                <w:rFonts w:hint="eastAsia" w:ascii="宋体" w:hAnsi="宋体" w:cs="宋体"/>
                <w:szCs w:val="21"/>
              </w:rPr>
            </w:pP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pStyle w:val="932"/>
              <w:jc w:val="center"/>
              <w:spacing w:line="600" w:lineRule="exact"/>
              <w:widowControl/>
              <w:rPr>
                <w:rFonts w:hint="eastAsia" w:ascii="宋体" w:hAnsi="宋体" w:eastAsia="宋体" w:cs="宋体"/>
                <w:szCs w:val="21"/>
                <w:lang w:eastAsia="zh-CN"/>
              </w:rPr>
            </w:pPr>
            <w:r>
              <w:rPr>
                <w:rFonts w:hint="eastAsia" w:ascii="宋体" w:hAnsi="宋体" w:cs="宋体"/>
                <w:szCs w:val="21"/>
              </w:rPr>
              <w:t xml:space="preserve">特困人员</w:t>
            </w:r>
            <w:r>
              <w:rPr>
                <w:rFonts w:hint="eastAsia" w:ascii="宋体" w:hAnsi="宋体" w:cs="宋体"/>
                <w:szCs w:val="21"/>
                <w:lang w:eastAsia="zh-CN"/>
              </w:rPr>
              <w:t xml:space="preserve">、</w:t>
            </w:r>
            <w:r>
              <w:rPr>
                <w:rFonts w:hint="eastAsia" w:ascii="宋体" w:hAnsi="宋体" w:cs="宋体"/>
                <w:szCs w:val="21"/>
              </w:rPr>
              <w:t xml:space="preserve">二无人员</w:t>
            </w:r>
            <w:r>
              <w:rPr>
                <w:rFonts w:hint="eastAsia" w:ascii="宋体" w:hAnsi="宋体" w:eastAsia="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半护理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932"/>
              <w:jc w:val="center"/>
              <w:spacing w:line="600" w:lineRule="exact"/>
              <w:widowControl/>
              <w:rPr>
                <w:rFonts w:ascii="宋体" w:hAnsi="宋体" w:eastAsia="宋体" w:cs="宋体"/>
                <w:szCs w:val="21"/>
                <w:lang w:val="en-US" w:eastAsia="zh-CN"/>
              </w:rPr>
            </w:pPr>
            <w:r>
              <w:rPr>
                <w:rFonts w:hint="eastAsia" w:ascii="宋体" w:hAnsi="宋体" w:cs="宋体"/>
                <w:szCs w:val="21"/>
                <w:lang w:val="en-US" w:eastAsia="zh-CN"/>
              </w:rPr>
              <w:t xml:space="preserve">15</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932"/>
              <w:jc w:val="center"/>
              <w:spacing w:line="600" w:lineRule="exact"/>
              <w:rPr>
                <w:rFonts w:hint="eastAsia" w:ascii="宋体" w:hAnsi="宋体" w:cs="宋体"/>
                <w:szCs w:val="21"/>
              </w:rPr>
            </w:pPr>
            <w:r>
              <w:rPr>
                <w:rFonts w:hint="eastAsia"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932"/>
              <w:jc w:val="center"/>
              <w:spacing w:line="600" w:lineRule="exact"/>
              <w:widowControl/>
              <w:rPr>
                <w:rFonts w:hint="eastAsia" w:ascii="宋体" w:hAnsi="宋体" w:eastAsia="宋体" w:cs="宋体"/>
                <w:szCs w:val="21"/>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932"/>
              <w:jc w:val="center"/>
              <w:spacing w:line="600" w:lineRule="exact"/>
              <w:widowControl/>
              <w:rPr>
                <w:rFonts w:ascii="宋体" w:hAnsi="宋体" w:eastAsia="宋体" w:cs="宋体"/>
                <w:szCs w:val="21"/>
                <w:lang w:val="en-US" w:eastAsia="zh-CN"/>
              </w:rPr>
            </w:pPr>
            <w:r>
              <w:rPr>
                <w:rFonts w:hint="eastAsia" w:ascii="宋体" w:hAnsi="宋体" w:cs="宋体"/>
                <w:szCs w:val="21"/>
                <w:lang w:val="en-US" w:eastAsia="zh-CN"/>
              </w:rPr>
              <w:t xml:space="preserve">27</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932"/>
              <w:jc w:val="center"/>
              <w:spacing w:line="600" w:lineRule="exact"/>
              <w:rPr>
                <w:rFonts w:hint="eastAsia" w:ascii="宋体" w:hAnsi="宋体" w:cs="宋体"/>
                <w:szCs w:val="21"/>
              </w:rPr>
            </w:pPr>
            <w:r>
              <w:rPr>
                <w:rFonts w:hint="eastAsia" w:ascii="宋体" w:hAnsi="宋体" w:cs="宋体"/>
                <w:szCs w:val="21"/>
              </w:rPr>
            </w:r>
            <w:r/>
          </w:p>
        </w:tc>
      </w:tr>
    </w:tbl>
    <w:p>
      <w:pPr>
        <w:pStyle w:val="932"/>
        <w:ind w:firstLine="422"/>
        <w:spacing w:line="600" w:lineRule="exact"/>
        <w:rPr>
          <w:rFonts w:hint="eastAsia" w:ascii="宋体" w:hAnsi="宋体" w:eastAsia="宋体" w:cs="Times New Roman"/>
          <w:sz w:val="21"/>
          <w:szCs w:val="21"/>
        </w:rPr>
        <w:outlineLvl w:val="0"/>
      </w:pPr>
      <w:r/>
      <w:bookmarkStart w:id="72" w:name="_Toc32756"/>
      <w:r>
        <w:rPr>
          <w:rFonts w:hint="eastAsia" w:ascii="宋体" w:hAnsi="宋体" w:eastAsia="宋体" w:cs="宋体"/>
          <w:b/>
          <w:bCs/>
          <w:szCs w:val="21"/>
        </w:rPr>
        <w:t xml:space="preserve">（三）购买第三方服务</w:t>
      </w:r>
      <w:r>
        <w:rPr>
          <w:rFonts w:hint="eastAsia" w:ascii="宋体" w:hAnsi="宋体" w:eastAsia="宋体" w:cs="宋体"/>
          <w:b/>
          <w:bCs/>
          <w:szCs w:val="21"/>
          <w:lang w:eastAsia="zh-CN"/>
        </w:rPr>
        <w:t xml:space="preserve">：</w:t>
      </w:r>
      <w:r>
        <w:rPr>
          <w:rFonts w:hint="eastAsia" w:ascii="宋体" w:hAnsi="宋体" w:eastAsia="宋体" w:cs="Times New Roman"/>
          <w:b/>
          <w:bCs/>
          <w:sz w:val="21"/>
          <w:szCs w:val="21"/>
        </w:rPr>
        <w:t xml:space="preserve">模式：按被护理人员报价-场地租赁费用</w:t>
      </w:r>
      <w:bookmarkEnd w:id="72"/>
      <w:r>
        <w:rPr>
          <w:rFonts w:hint="eastAsia" w:ascii="宋体" w:hAnsi="宋体" w:eastAsia="宋体" w:cs="Times New Roman"/>
          <w:sz w:val="21"/>
          <w:szCs w:val="21"/>
        </w:rPr>
      </w:r>
      <w:r/>
    </w:p>
    <w:p>
      <w:pPr>
        <w:pStyle w:val="968"/>
        <w:ind w:right="229" w:firstLine="525"/>
        <w:jc w:val="both"/>
        <w:spacing w:line="381" w:lineRule="auto"/>
        <w:rPr>
          <w:rFonts w:hint="eastAsia" w:ascii="宋体" w:hAnsi="宋体" w:eastAsia="宋体" w:cs="Times New Roman"/>
          <w:sz w:val="21"/>
          <w:szCs w:val="21"/>
        </w:rPr>
      </w:pPr>
      <w:r>
        <w:rPr>
          <w:rFonts w:hint="eastAsia" w:ascii="宋体" w:hAnsi="宋体" w:eastAsia="宋体" w:cs="Times New Roman"/>
          <w:sz w:val="21"/>
          <w:szCs w:val="21"/>
        </w:rPr>
        <w:t xml:space="preserve">被护理人员报价：全护理、半护理价格如下：</w:t>
      </w:r>
      <w:r>
        <w:rPr>
          <w:rFonts w:hint="eastAsia" w:ascii="宋体" w:hAnsi="宋体" w:eastAsia="宋体" w:cs="Times New Roman"/>
          <w:sz w:val="21"/>
          <w:szCs w:val="21"/>
        </w:rPr>
      </w:r>
      <w:r/>
    </w:p>
    <w:tbl>
      <w:tblPr>
        <w:tblW w:w="0" w:type="auto"/>
        <w:tblInd w:w="-8" w:type="dxa"/>
        <w:tblLayout w:type="autofit"/>
        <w:tblCellMar>
          <w:left w:w="108" w:type="dxa"/>
          <w:top w:w="0" w:type="dxa"/>
          <w:right w:w="108" w:type="dxa"/>
          <w:bottom w:w="0" w:type="dxa"/>
        </w:tblCellMar>
        <w:tblLook w:val="04A0" w:firstRow="1" w:lastRow="0" w:firstColumn="1" w:lastColumn="0" w:noHBand="0" w:noVBand="1"/>
      </w:tblPr>
      <w:tblGrid>
        <w:gridCol w:w="1050"/>
        <w:gridCol w:w="2085"/>
        <w:gridCol w:w="2115"/>
        <w:gridCol w:w="1575"/>
        <w:gridCol w:w="1800"/>
      </w:tblGrid>
      <w:tr>
        <w:trPr>
          <w:trHeight w:val="567"/>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人员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护理收费（元/月）</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特困人员、二无人员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全护理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lang w:val="en-US" w:eastAsia="zh-CN"/>
              </w:rPr>
              <w:t xml:space="preserve">12</w:t>
            </w:r>
            <w:r>
              <w:rPr>
                <w:rFonts w:hint="eastAsia" w:ascii="宋体" w:hAnsi="宋体" w:cs="宋体"/>
                <w:szCs w:val="21"/>
              </w:rPr>
              <w:t xml:space="preserve">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特困人员、二无人员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半护理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15人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服装费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1000元/年/人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2"/>
              <w:jc w:val="center"/>
              <w:spacing w:line="600" w:lineRule="exact"/>
              <w:rPr>
                <w:rFonts w:hint="eastAsia" w:ascii="宋体" w:hAnsi="宋体" w:cs="宋体"/>
                <w:szCs w:val="21"/>
              </w:rPr>
            </w:pPr>
            <w:r>
              <w:rPr>
                <w:rFonts w:hint="eastAsia" w:ascii="宋体" w:hAnsi="宋体" w:cs="宋体"/>
                <w:szCs w:val="21"/>
              </w:rPr>
              <w:t xml:space="preserve">24人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24000</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零食、水果、牛奶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350元/月/人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2"/>
              <w:jc w:val="center"/>
              <w:spacing w:line="600" w:lineRule="exact"/>
              <w:rPr>
                <w:rFonts w:hint="eastAsia" w:ascii="宋体" w:hAnsi="宋体" w:cs="宋体"/>
                <w:szCs w:val="21"/>
              </w:rPr>
            </w:pPr>
            <w:r>
              <w:rPr>
                <w:rFonts w:hint="eastAsia" w:ascii="宋体" w:hAnsi="宋体" w:cs="宋体"/>
                <w:szCs w:val="21"/>
              </w:rPr>
              <w:t xml:space="preserve">24人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100800</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零用钱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150元/月/人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2"/>
              <w:jc w:val="center"/>
              <w:spacing w:line="600" w:lineRule="exact"/>
              <w:rPr>
                <w:rFonts w:hint="eastAsia" w:ascii="宋体" w:hAnsi="宋体" w:cs="宋体"/>
                <w:szCs w:val="21"/>
              </w:rPr>
            </w:pPr>
            <w:r>
              <w:rPr>
                <w:rFonts w:hint="eastAsia" w:ascii="宋体" w:hAnsi="宋体" w:cs="宋体"/>
                <w:szCs w:val="21"/>
              </w:rPr>
              <w:t xml:space="preserve">24人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43200</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gridSpan w:val="3"/>
            <w:tcBorders>
              <w:top w:val="single" w:color="000000" w:sz="4" w:space="0"/>
              <w:left w:val="single" w:color="000000" w:sz="4" w:space="0"/>
              <w:bottom w:val="single" w:color="000000" w:sz="4" w:space="0"/>
              <w:right w:val="single" w:color="000000" w:sz="4" w:space="0"/>
            </w:tcBorders>
            <w:tcW w:w="5775" w:type="dxa"/>
            <w:vAlign w:val="center"/>
            <w:textDirection w:val="lrTb"/>
            <w:noWrap w:val="false"/>
          </w:tcPr>
          <w:p>
            <w:pPr>
              <w:pStyle w:val="932"/>
              <w:jc w:val="center"/>
              <w:spacing w:line="360" w:lineRule="auto"/>
              <w:rPr>
                <w:rFonts w:hint="eastAsia" w:ascii="宋体" w:hAnsi="宋体" w:cs="宋体"/>
                <w:b/>
                <w:bCs/>
                <w:szCs w:val="21"/>
              </w:rPr>
            </w:pPr>
            <w:r>
              <w:rPr>
                <w:rFonts w:hint="eastAsia" w:ascii="宋体" w:hAnsi="宋体" w:cs="宋体"/>
                <w:b/>
                <w:bCs/>
                <w:szCs w:val="21"/>
              </w:rPr>
              <w:t xml:space="preserve">年小计</w:t>
            </w:r>
            <w:r>
              <w:rPr>
                <w:rFonts w:hint="eastAsia" w:ascii="宋体" w:hAnsi="宋体" w:cs="宋体"/>
                <w:szCs w:val="21"/>
              </w:rPr>
              <w:t xml:space="preserve">（1+2+3+4+5）</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2"/>
              <w:jc w:val="center"/>
              <w:spacing w:line="600" w:lineRule="exact"/>
              <w:widowControl/>
              <w:rPr>
                <w:rFonts w:hint="eastAsia" w:ascii="宋体" w:hAnsi="宋体" w:cs="宋体"/>
                <w:b/>
                <w:bCs/>
                <w:szCs w:val="21"/>
              </w:rPr>
            </w:pPr>
            <w:r>
              <w:rPr>
                <w:rFonts w:hint="eastAsia" w:ascii="宋体" w:hAnsi="宋体" w:cs="宋体"/>
                <w:b/>
                <w:bCs/>
                <w:szCs w:val="21"/>
              </w:rPr>
            </w:r>
            <w:r/>
          </w:p>
        </w:tc>
      </w:tr>
      <w:tr>
        <w:trPr>
          <w:trHeight w:val="56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场地租赁费用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70元/</w:t>
            </w:r>
            <w:r>
              <w:rPr>
                <w:rFonts w:hint="eastAsia" w:ascii="宋体" w:hAnsi="宋体" w:eastAsia="宋体" w:cs="宋体"/>
                <w:sz w:val="21"/>
                <w:szCs w:val="21"/>
              </w:rPr>
              <w:t xml:space="preserve">㎡</w:t>
            </w:r>
            <w:r>
              <w:rPr>
                <w:rFonts w:hint="eastAsia" w:ascii="宋体" w:hAnsi="宋体" w:cs="宋体"/>
                <w:szCs w:val="21"/>
              </w:rPr>
              <w:t xml:space="preserve">/年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68"/>
              <w:ind w:right="229"/>
              <w:jc w:val="both"/>
              <w:spacing w:line="381" w:lineRule="auto"/>
              <w:rPr>
                <w:rFonts w:hint="eastAsia" w:ascii="宋体" w:hAnsi="宋体" w:cs="宋体"/>
                <w:szCs w:val="21"/>
              </w:rPr>
            </w:pPr>
            <w:r>
              <w:rPr>
                <w:rFonts w:hint="eastAsia" w:ascii="宋体" w:hAnsi="宋体" w:eastAsia="宋体" w:cs="Times New Roman"/>
                <w:sz w:val="21"/>
                <w:szCs w:val="21"/>
              </w:rPr>
              <w:t xml:space="preserve">4158.81</w:t>
            </w:r>
            <w:r>
              <w:rPr>
                <w:rFonts w:hint="eastAsia" w:ascii="宋体" w:hAnsi="宋体" w:eastAsia="宋体" w:cs="宋体"/>
                <w:sz w:val="21"/>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2"/>
              <w:jc w:val="center"/>
              <w:spacing w:line="600" w:lineRule="exact"/>
              <w:widowControl/>
              <w:rPr>
                <w:rFonts w:hint="eastAsia" w:ascii="宋体" w:hAnsi="宋体" w:cs="宋体"/>
                <w:szCs w:val="21"/>
              </w:rPr>
            </w:pPr>
            <w:r>
              <w:rPr>
                <w:rFonts w:hint="eastAsia" w:ascii="宋体" w:hAnsi="宋体" w:cs="宋体"/>
                <w:szCs w:val="21"/>
              </w:rPr>
              <w:t xml:space="preserve">291116.7</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932"/>
              <w:jc w:val="center"/>
              <w:spacing w:line="6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8</w:t>
            </w:r>
            <w:r>
              <w:rPr>
                <w:rFonts w:hint="eastAsia"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32"/>
              <w:jc w:val="center"/>
              <w:spacing w:line="600" w:lineRule="exact"/>
              <w:widowControl/>
              <w:rPr>
                <w:rFonts w:hint="eastAsia" w:ascii="宋体" w:hAnsi="宋体" w:cs="宋体"/>
                <w:b/>
                <w:bCs/>
                <w:szCs w:val="21"/>
              </w:rPr>
            </w:pPr>
            <w:r>
              <w:rPr>
                <w:rFonts w:hint="eastAsia" w:ascii="宋体" w:hAnsi="宋体" w:cs="宋体"/>
                <w:b/>
                <w:bCs/>
                <w:szCs w:val="21"/>
              </w:rPr>
              <w:t xml:space="preserve">年合计</w:t>
            </w:r>
            <w:r>
              <w:rPr>
                <w:rFonts w:hint="eastAsia" w:ascii="宋体" w:hAnsi="宋体" w:cs="宋体"/>
                <w:szCs w:val="21"/>
              </w:rPr>
              <w:t xml:space="preserve">（6-7)</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932"/>
              <w:jc w:val="center"/>
              <w:spacing w:line="6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2"/>
              <w:jc w:val="center"/>
              <w:spacing w:line="6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32"/>
              <w:jc w:val="center"/>
              <w:spacing w:line="600" w:lineRule="exact"/>
              <w:widowControl/>
              <w:rPr>
                <w:rFonts w:hint="eastAsia" w:ascii="宋体" w:hAnsi="宋体" w:cs="宋体"/>
                <w:b/>
                <w:bCs/>
                <w:szCs w:val="21"/>
              </w:rPr>
            </w:pPr>
            <w:r>
              <w:rPr>
                <w:rFonts w:hint="eastAsia" w:ascii="宋体" w:hAnsi="宋体" w:cs="宋体"/>
                <w:b/>
                <w:bCs/>
                <w:szCs w:val="21"/>
              </w:rPr>
            </w:r>
            <w:r/>
          </w:p>
        </w:tc>
      </w:tr>
    </w:tbl>
    <w:p>
      <w:pPr>
        <w:pStyle w:val="968"/>
        <w:ind w:right="229" w:firstLine="315"/>
        <w:jc w:val="both"/>
        <w:spacing w:line="381" w:lineRule="auto"/>
        <w:rPr>
          <w:rFonts w:hint="eastAsia" w:ascii="宋体" w:hAnsi="宋体" w:eastAsia="宋体" w:cs="Times New Roman"/>
          <w:sz w:val="21"/>
          <w:szCs w:val="21"/>
        </w:rPr>
      </w:pPr>
      <w:r>
        <w:rPr>
          <w:rFonts w:hint="eastAsia" w:ascii="宋体" w:hAnsi="宋体" w:eastAsia="宋体" w:cs="Times New Roman"/>
          <w:sz w:val="21"/>
          <w:szCs w:val="21"/>
        </w:rPr>
        <w:t xml:space="preserve">注：</w:t>
      </w:r>
      <w:r>
        <w:rPr>
          <w:rFonts w:hint="eastAsia" w:ascii="宋体" w:hAnsi="宋体" w:eastAsia="宋体" w:cs="Times New Roman"/>
          <w:sz w:val="21"/>
          <w:szCs w:val="21"/>
        </w:rPr>
      </w:r>
      <w:r/>
    </w:p>
    <w:p>
      <w:pPr>
        <w:pStyle w:val="968"/>
        <w:ind w:right="229" w:firstLine="315"/>
        <w:jc w:val="both"/>
        <w:spacing w:line="381" w:lineRule="auto"/>
        <w:rPr>
          <w:rFonts w:hint="eastAsia" w:ascii="宋体" w:hAnsi="宋体" w:eastAsia="宋体" w:cs="Times New Roman"/>
          <w:sz w:val="21"/>
          <w:szCs w:val="21"/>
        </w:rPr>
      </w:pPr>
      <w:r>
        <w:rPr>
          <w:rFonts w:hint="eastAsia" w:ascii="宋体" w:hAnsi="宋体" w:eastAsia="宋体" w:cs="Times New Roman"/>
          <w:sz w:val="21"/>
          <w:szCs w:val="21"/>
        </w:rPr>
        <w:t xml:space="preserve">1</w:t>
      </w: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rPr>
        <w:t xml:space="preserve">护理费用包含入院老人助餐（其中餐费不低于960元/人/月）、助行、助急、助浴、助医等生活护理服务、精神慰藉服务、卫生保洁服务，服务过程中产生的人员工资、社保、公积金、福利（值班费、加班费等）、设施设备维修保养、水电气、电信、网络、清扫及日常杂支费用等均由乙方负责并自行承担。</w:t>
      </w:r>
      <w:r>
        <w:rPr>
          <w:rFonts w:hint="eastAsia" w:ascii="宋体" w:hAnsi="宋体" w:eastAsia="宋体" w:cs="Times New Roman"/>
          <w:sz w:val="21"/>
          <w:szCs w:val="21"/>
        </w:rPr>
      </w:r>
      <w:r/>
    </w:p>
    <w:p>
      <w:pPr>
        <w:pStyle w:val="968"/>
        <w:ind w:right="229" w:firstLine="316"/>
        <w:jc w:val="both"/>
        <w:spacing w:line="381" w:lineRule="auto"/>
        <w:rPr>
          <w:rFonts w:hint="eastAsia" w:ascii="宋体" w:hAnsi="宋体" w:eastAsia="宋体" w:cs="Times New Roman"/>
          <w:b/>
          <w:bCs/>
          <w:sz w:val="21"/>
          <w:szCs w:val="21"/>
        </w:rPr>
      </w:pPr>
      <w:r>
        <w:rPr>
          <w:rFonts w:hint="eastAsia" w:ascii="宋体" w:hAnsi="宋体" w:eastAsia="宋体" w:cs="Times New Roman"/>
          <w:b/>
          <w:bCs/>
          <w:sz w:val="21"/>
          <w:szCs w:val="21"/>
        </w:rPr>
        <w:t xml:space="preserve">2</w:t>
      </w:r>
      <w:r>
        <w:rPr>
          <w:rFonts w:hint="eastAsia" w:ascii="宋体" w:hAnsi="宋体" w:eastAsia="宋体" w:cs="Times New Roman"/>
          <w:b/>
          <w:bCs/>
          <w:sz w:val="21"/>
          <w:szCs w:val="21"/>
          <w:lang w:val="en-US" w:eastAsia="zh-CN"/>
        </w:rPr>
        <w:t xml:space="preserve">.</w:t>
      </w:r>
      <w:r>
        <w:rPr>
          <w:rFonts w:hint="eastAsia" w:ascii="宋体" w:hAnsi="宋体" w:eastAsia="宋体" w:cs="Times New Roman"/>
          <w:b/>
          <w:bCs/>
          <w:sz w:val="21"/>
          <w:szCs w:val="21"/>
        </w:rPr>
        <w:t xml:space="preserve">全年服装+床上用品（1000元/年/人，服装包括夏冬装、健步鞋等，床上用品包括3件套、凉席、被子等），零食、水果、牛奶（350元/月/人，采购实物发放），零用钱（150元/月/人，现金发放）为不可竞争费用。</w:t>
      </w:r>
      <w:r>
        <w:rPr>
          <w:rFonts w:hint="eastAsia" w:ascii="宋体" w:hAnsi="宋体" w:eastAsia="宋体" w:cs="Times New Roman"/>
          <w:b/>
          <w:bCs/>
          <w:sz w:val="21"/>
          <w:szCs w:val="21"/>
        </w:rPr>
      </w:r>
      <w:r/>
    </w:p>
    <w:p>
      <w:pPr>
        <w:pStyle w:val="968"/>
        <w:ind w:right="229" w:firstLine="316"/>
        <w:jc w:val="both"/>
        <w:spacing w:line="381" w:lineRule="auto"/>
        <w:rPr>
          <w:rFonts w:hint="eastAsia" w:ascii="宋体" w:hAnsi="宋体" w:eastAsia="宋体" w:cs="Times New Roman"/>
          <w:b/>
          <w:bCs/>
          <w:sz w:val="21"/>
          <w:szCs w:val="21"/>
        </w:rPr>
      </w:pPr>
      <w:r>
        <w:rPr>
          <w:rFonts w:hint="eastAsia" w:ascii="宋体" w:hAnsi="宋体" w:eastAsia="宋体" w:cs="Times New Roman"/>
          <w:b/>
          <w:bCs/>
          <w:sz w:val="21"/>
          <w:szCs w:val="21"/>
          <w:lang w:val="en-US" w:eastAsia="zh-CN"/>
        </w:rPr>
        <w:t xml:space="preserve">3.</w:t>
      </w:r>
      <w:r>
        <w:rPr>
          <w:rFonts w:hint="eastAsia" w:ascii="宋体" w:hAnsi="宋体" w:eastAsia="宋体" w:cs="Times New Roman"/>
          <w:b/>
          <w:bCs/>
          <w:sz w:val="21"/>
          <w:szCs w:val="21"/>
        </w:rPr>
        <w:t xml:space="preserve">优先保证辖区内的五保、低保、优抚、孤寡老人等人群的入住需求，剩余床位可由乙方面向社会招收有养老需要的老人，提供养老服务。</w:t>
      </w:r>
      <w:r>
        <w:rPr>
          <w:rFonts w:hint="eastAsia" w:ascii="宋体" w:hAnsi="宋体" w:eastAsia="宋体" w:cs="Times New Roman"/>
          <w:b/>
          <w:bCs/>
          <w:sz w:val="21"/>
          <w:szCs w:val="21"/>
        </w:rPr>
      </w:r>
      <w:r/>
    </w:p>
    <w:p>
      <w:pPr>
        <w:pStyle w:val="932"/>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（四）具体要求如下：</w:t>
      </w:r>
      <w:r>
        <w:rPr>
          <w:rFonts w:hint="eastAsia" w:ascii="宋体" w:hAnsi="宋体" w:eastAsia="宋体" w:cs="宋体"/>
          <w:b/>
          <w:bCs/>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lang w:val="en-US" w:eastAsia="zh-CN"/>
        </w:rPr>
        <w:t xml:space="preserve">1.</w:t>
      </w:r>
      <w:r>
        <w:rPr>
          <w:rFonts w:ascii="宋体" w:hAnsi="宋体" w:eastAsia="宋体"/>
          <w:sz w:val="21"/>
          <w:szCs w:val="21"/>
        </w:rPr>
        <w:t xml:space="preserve">组建专业的服务团队，负责院内老人护理服务工作</w:t>
      </w:r>
      <w:r>
        <w:rPr>
          <w:rFonts w:hint="eastAsia" w:ascii="宋体" w:hAnsi="宋体" w:eastAsia="宋体"/>
          <w:sz w:val="21"/>
          <w:szCs w:val="21"/>
        </w:rPr>
        <w:t xml:space="preserve">，包括但不限于（当入院老人生病时及时通知其家属尽快就医）</w:t>
      </w:r>
      <w:r>
        <w:rPr>
          <w:rFonts w:ascii="宋体" w:hAnsi="宋体" w:eastAsia="宋体"/>
          <w:sz w:val="21"/>
          <w:szCs w:val="21"/>
        </w:rPr>
        <w:t xml:space="preserve">；</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lang w:val="en-US" w:eastAsia="zh-CN"/>
        </w:rPr>
        <w:t xml:space="preserve">2.</w:t>
      </w:r>
      <w:r>
        <w:rPr>
          <w:rFonts w:hint="eastAsia" w:ascii="宋体" w:hAnsi="宋体" w:eastAsia="宋体"/>
          <w:sz w:val="21"/>
          <w:szCs w:val="21"/>
        </w:rPr>
        <w:t xml:space="preserve">按</w:t>
      </w:r>
      <w:r>
        <w:rPr>
          <w:rFonts w:hint="eastAsia" w:ascii="宋体" w:hAnsi="宋体" w:eastAsia="宋体"/>
          <w:sz w:val="21"/>
          <w:szCs w:val="21"/>
          <w:lang w:val="en-US" w:eastAsia="zh-CN"/>
        </w:rPr>
        <w:t xml:space="preserve">采购人</w:t>
      </w:r>
      <w:r>
        <w:rPr>
          <w:rFonts w:hint="eastAsia" w:ascii="宋体" w:hAnsi="宋体" w:eastAsia="宋体"/>
          <w:sz w:val="21"/>
          <w:szCs w:val="21"/>
        </w:rPr>
        <w:t xml:space="preserve">标准（要求）</w:t>
      </w:r>
      <w:r>
        <w:rPr>
          <w:rFonts w:ascii="宋体" w:hAnsi="宋体" w:eastAsia="宋体"/>
          <w:sz w:val="21"/>
          <w:szCs w:val="21"/>
        </w:rPr>
        <w:t xml:space="preserve">负责院内食堂及老人餐饮的管理；</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lang w:val="en-US" w:eastAsia="zh-CN"/>
        </w:rPr>
        <w:t xml:space="preserve">.</w:t>
      </w:r>
      <w:r>
        <w:rPr>
          <w:rFonts w:ascii="宋体" w:hAnsi="宋体" w:eastAsia="宋体"/>
          <w:sz w:val="21"/>
          <w:szCs w:val="21"/>
        </w:rPr>
        <w:t xml:space="preserve">植入项目全套的院际运营管理服务体系；</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lang w:val="en-US" w:eastAsia="zh-CN"/>
        </w:rPr>
        <w:t xml:space="preserve">.</w:t>
      </w:r>
      <w:r>
        <w:rPr>
          <w:rFonts w:hint="eastAsia" w:ascii="宋体" w:hAnsi="宋体" w:eastAsia="宋体"/>
          <w:sz w:val="21"/>
          <w:szCs w:val="21"/>
        </w:rPr>
        <w:t xml:space="preserve">中标方负责入院等级老人等级评定以及收费标准的制定，甲方负责审核，审核通过后方可办理老人入院手续</w:t>
      </w:r>
      <w:r>
        <w:rPr>
          <w:rFonts w:ascii="宋体" w:hAnsi="宋体" w:eastAsia="宋体"/>
          <w:sz w:val="21"/>
          <w:szCs w:val="21"/>
        </w:rPr>
        <w:t xml:space="preserve">；</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lang w:val="en-US" w:eastAsia="zh-CN"/>
        </w:rPr>
        <w:t xml:space="preserve">.</w:t>
      </w:r>
      <w:r>
        <w:rPr>
          <w:rFonts w:ascii="宋体" w:hAnsi="宋体" w:eastAsia="宋体"/>
          <w:sz w:val="21"/>
          <w:szCs w:val="21"/>
        </w:rPr>
        <w:t xml:space="preserve">负责养老院的服务管理、专业护理队伍培育，提升服务水平，有效开展日常康复服务，打造特色养老品牌；</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lang w:val="en-US" w:eastAsia="zh-CN"/>
        </w:rPr>
        <w:t xml:space="preserve">.</w:t>
      </w:r>
      <w:r>
        <w:rPr>
          <w:rFonts w:hint="eastAsia" w:ascii="宋体" w:hAnsi="宋体" w:eastAsia="宋体"/>
          <w:sz w:val="21"/>
          <w:szCs w:val="21"/>
        </w:rPr>
        <w:t xml:space="preserve">财务管理：建立健全财务会计制度，确保合法经营，财务管理合规合法。</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lang w:val="en-US" w:eastAsia="zh-CN"/>
        </w:rPr>
        <w:t xml:space="preserve">.</w:t>
      </w:r>
      <w:r>
        <w:rPr>
          <w:rFonts w:hint="eastAsia" w:ascii="宋体" w:hAnsi="宋体" w:eastAsia="宋体"/>
          <w:sz w:val="21"/>
          <w:szCs w:val="21"/>
        </w:rPr>
        <w:t xml:space="preserve">卫生保洁：每天做好养老机构室内（包括卫生间、床位等）、室外清洁工作，保持干净整洁的环境。</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lang w:val="en-US" w:eastAsia="zh-CN"/>
        </w:rPr>
        <w:t xml:space="preserve">8.</w:t>
      </w:r>
      <w:r>
        <w:rPr>
          <w:rFonts w:hint="eastAsia" w:ascii="宋体" w:hAnsi="宋体" w:eastAsia="宋体"/>
          <w:sz w:val="21"/>
          <w:szCs w:val="21"/>
        </w:rPr>
        <w:t xml:space="preserve">食品卫生：保证入住老人食品符合食品卫生相关规定。</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lang w:val="en-US" w:eastAsia="zh-CN"/>
        </w:rPr>
        <w:t xml:space="preserve">9.</w:t>
      </w:r>
      <w:r>
        <w:rPr>
          <w:rFonts w:hint="eastAsia" w:ascii="宋体" w:hAnsi="宋体" w:eastAsia="宋体"/>
          <w:sz w:val="21"/>
          <w:szCs w:val="21"/>
        </w:rPr>
        <w:t xml:space="preserve">医药卫生：医护人员、药品、医疗器械及时到位，严格按照相关医疗执业管理规范要求，并与相关医院建立就诊绿色通道，及时救治。</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rPr>
        <w:t xml:space="preserve">10</w:t>
      </w:r>
      <w:r>
        <w:rPr>
          <w:rFonts w:hint="eastAsia" w:ascii="宋体" w:hAnsi="宋体" w:eastAsia="宋体"/>
          <w:sz w:val="21"/>
          <w:szCs w:val="21"/>
          <w:lang w:val="en-US" w:eastAsia="zh-CN"/>
        </w:rPr>
        <w:t xml:space="preserve">.</w:t>
      </w:r>
      <w:r>
        <w:rPr>
          <w:rFonts w:hint="eastAsia" w:ascii="宋体" w:hAnsi="宋体" w:eastAsia="宋体"/>
          <w:sz w:val="21"/>
          <w:szCs w:val="21"/>
        </w:rPr>
        <w:t xml:space="preserve">消防设施：严格按照消防安全管理要求，保证消防设施设备（包括灭火器、消火栓、报警器、烟杆等）的完好，并安排专人定期检查维护。</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rPr>
        <w:t xml:space="preserve">11</w:t>
      </w:r>
      <w:r>
        <w:rPr>
          <w:rFonts w:hint="eastAsia" w:ascii="宋体" w:hAnsi="宋体" w:eastAsia="宋体"/>
          <w:sz w:val="21"/>
          <w:szCs w:val="21"/>
          <w:lang w:val="en-US" w:eastAsia="zh-CN"/>
        </w:rPr>
        <w:t xml:space="preserve">.</w:t>
      </w:r>
      <w:r>
        <w:rPr>
          <w:rFonts w:hint="eastAsia" w:ascii="宋体" w:hAnsi="宋体" w:eastAsia="宋体"/>
          <w:sz w:val="21"/>
          <w:szCs w:val="21"/>
        </w:rPr>
        <w:t xml:space="preserve">监控维护：保证监控的正常运行，监控如有损坏或不能正常使用的，要及时维修，保持监控数据的完整性，录像数据至少保留1月以上。</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rPr>
        <w:t xml:space="preserve">12</w:t>
      </w:r>
      <w:r>
        <w:rPr>
          <w:rFonts w:hint="eastAsia" w:ascii="宋体" w:hAnsi="宋体" w:eastAsia="宋体"/>
          <w:sz w:val="21"/>
          <w:szCs w:val="21"/>
          <w:lang w:val="en-US" w:eastAsia="zh-CN"/>
        </w:rPr>
        <w:t xml:space="preserve">.</w:t>
      </w:r>
      <w:r>
        <w:rPr>
          <w:rFonts w:hint="eastAsia" w:ascii="宋体" w:hAnsi="宋体" w:eastAsia="宋体"/>
          <w:sz w:val="21"/>
          <w:szCs w:val="21"/>
        </w:rPr>
        <w:t xml:space="preserve">水、电、气：做好水、电、气设施的维护，发现故障及时维修。</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rPr>
        <w:t xml:space="preserve">13</w:t>
      </w:r>
      <w:r>
        <w:rPr>
          <w:rFonts w:hint="eastAsia" w:ascii="宋体" w:hAnsi="宋体" w:eastAsia="宋体"/>
          <w:sz w:val="21"/>
          <w:szCs w:val="21"/>
          <w:lang w:val="en-US" w:eastAsia="zh-CN"/>
        </w:rPr>
        <w:t xml:space="preserve">.</w:t>
      </w:r>
      <w:r>
        <w:rPr>
          <w:rFonts w:hint="eastAsia" w:ascii="宋体" w:hAnsi="宋体" w:eastAsia="宋体"/>
          <w:sz w:val="21"/>
          <w:szCs w:val="21"/>
        </w:rPr>
        <w:t xml:space="preserve">呼叫系统：定期维护，确保正常使用。</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rPr>
        <w:t xml:space="preserve">14</w:t>
      </w:r>
      <w:r>
        <w:rPr>
          <w:rFonts w:hint="eastAsia" w:ascii="宋体" w:hAnsi="宋体" w:eastAsia="宋体"/>
          <w:sz w:val="21"/>
          <w:szCs w:val="21"/>
          <w:lang w:val="en-US" w:eastAsia="zh-CN"/>
        </w:rPr>
        <w:t xml:space="preserve">.</w:t>
      </w:r>
      <w:r>
        <w:rPr>
          <w:rFonts w:hint="eastAsia" w:ascii="宋体" w:hAnsi="宋体" w:eastAsia="宋体"/>
          <w:sz w:val="21"/>
          <w:szCs w:val="21"/>
        </w:rPr>
        <w:t xml:space="preserve">安全管理：应明确专人负责安全管理工作，并落实安全责任，必要时应持证上岗，确保运行安全。</w:t>
      </w:r>
      <w:r>
        <w:rPr>
          <w:rFonts w:ascii="宋体" w:hAnsi="宋体" w:eastAsia="宋体"/>
          <w:sz w:val="21"/>
          <w:szCs w:val="21"/>
        </w:rPr>
      </w:r>
      <w:r/>
    </w:p>
    <w:p>
      <w:pPr>
        <w:pStyle w:val="968"/>
        <w:ind w:right="229" w:firstLine="315"/>
        <w:jc w:val="both"/>
        <w:spacing w:line="381" w:lineRule="auto"/>
        <w:rPr>
          <w:rFonts w:ascii="宋体" w:hAnsi="宋体" w:eastAsia="宋体"/>
          <w:sz w:val="21"/>
          <w:szCs w:val="21"/>
        </w:rPr>
      </w:pPr>
      <w:r>
        <w:rPr>
          <w:rFonts w:hint="eastAsia" w:ascii="宋体" w:hAnsi="宋体" w:eastAsia="宋体"/>
          <w:sz w:val="21"/>
          <w:szCs w:val="21"/>
        </w:rPr>
        <w:t xml:space="preserve">15</w:t>
      </w:r>
      <w:r>
        <w:rPr>
          <w:rFonts w:hint="eastAsia" w:ascii="宋体" w:hAnsi="宋体" w:eastAsia="宋体"/>
          <w:sz w:val="21"/>
          <w:szCs w:val="21"/>
          <w:lang w:val="en-US" w:eastAsia="zh-CN"/>
        </w:rPr>
        <w:t xml:space="preserve">.</w:t>
      </w:r>
      <w:r>
        <w:rPr>
          <w:rFonts w:hint="eastAsia" w:ascii="宋体" w:hAnsi="宋体" w:eastAsia="宋体"/>
          <w:sz w:val="21"/>
          <w:szCs w:val="21"/>
        </w:rPr>
        <w:t xml:space="preserve">维修维护：做好日常使用设施设备的维修维护，包括门、窗；床、桌、椅、柜；灯、电视机、空调；卫生洁具；厨房餐具等公共设施设备，发现损坏的要及时予以维修。</w:t>
      </w:r>
      <w:r>
        <w:rPr>
          <w:rFonts w:ascii="宋体" w:hAnsi="宋体" w:eastAsia="宋体"/>
          <w:sz w:val="21"/>
          <w:szCs w:val="21"/>
        </w:rPr>
      </w:r>
      <w:r/>
    </w:p>
    <w:p>
      <w:pPr>
        <w:pStyle w:val="932"/>
        <w:ind w:firstLine="315"/>
        <w:spacing w:line="360" w:lineRule="auto"/>
        <w:rPr>
          <w:rFonts w:ascii="宋体" w:hAnsi="宋体"/>
          <w:szCs w:val="21"/>
        </w:rPr>
      </w:pPr>
      <w:r>
        <w:rPr>
          <w:rFonts w:hint="eastAsia" w:ascii="宋体" w:hAnsi="宋体"/>
          <w:szCs w:val="21"/>
        </w:rPr>
        <w:t xml:space="preserve">16</w:t>
      </w:r>
      <w:r>
        <w:rPr>
          <w:rFonts w:hint="eastAsia" w:ascii="宋体" w:hAnsi="宋体"/>
          <w:szCs w:val="21"/>
          <w:lang w:val="en-US" w:eastAsia="zh-CN"/>
        </w:rPr>
        <w:t xml:space="preserve">.</w:t>
      </w:r>
      <w:r>
        <w:rPr>
          <w:rFonts w:hint="eastAsia" w:ascii="宋体" w:hAnsi="宋体"/>
          <w:szCs w:val="21"/>
        </w:rPr>
        <w:t xml:space="preserve">运营期内，负责关于投诉、矛盾、舆情等方面的处理，不限于老人或家属之间，所产生的后果或影响都由中标方负责。  </w:t>
      </w:r>
      <w:r>
        <w:rPr>
          <w:rFonts w:ascii="宋体" w:hAnsi="宋体"/>
          <w:szCs w:val="21"/>
        </w:rPr>
      </w:r>
      <w:r/>
    </w:p>
    <w:p>
      <w:pPr>
        <w:pStyle w:val="932"/>
        <w:ind w:firstLine="315"/>
        <w:spacing w:line="360" w:lineRule="auto"/>
        <w:rPr>
          <w:rFonts w:hint="eastAsia" w:ascii="宋体" w:hAnsi="宋体" w:eastAsia="宋体" w:cs="Times New Roman"/>
          <w:szCs w:val="21"/>
        </w:rPr>
      </w:pPr>
      <w:r>
        <w:rPr>
          <w:rFonts w:hint="eastAsia" w:ascii="宋体" w:hAnsi="宋体" w:eastAsia="宋体" w:cs="Times New Roman"/>
          <w:szCs w:val="21"/>
        </w:rPr>
        <w:t xml:space="preserve">17</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其它未列明的完成此采购项目所需要的服务。</w:t>
      </w:r>
      <w:r>
        <w:rPr>
          <w:rFonts w:hint="eastAsia" w:ascii="宋体" w:hAnsi="宋体" w:eastAsia="宋体" w:cs="Times New Roman"/>
          <w:szCs w:val="21"/>
        </w:rPr>
      </w:r>
      <w:r/>
    </w:p>
    <w:p>
      <w:pPr>
        <w:pStyle w:val="932"/>
        <w:ind w:firstLine="422"/>
        <w:spacing w:line="360" w:lineRule="auto"/>
        <w:rPr>
          <w:rFonts w:hint="eastAsia" w:ascii="宋体" w:hAnsi="宋体" w:eastAsia="宋体" w:cs="宋体"/>
          <w:b/>
          <w:bCs/>
          <w:szCs w:val="21"/>
        </w:rPr>
      </w:pPr>
      <w:r/>
      <w:bookmarkStart w:id="73" w:name="_Toc26579"/>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五</w:t>
      </w:r>
      <w:r>
        <w:rPr>
          <w:rFonts w:hint="eastAsia" w:ascii="宋体" w:hAnsi="宋体" w:eastAsia="宋体" w:cs="宋体"/>
          <w:b/>
          <w:bCs/>
          <w:szCs w:val="21"/>
        </w:rPr>
        <w:t xml:space="preserve">）合同付款方式</w:t>
      </w:r>
      <w:bookmarkEnd w:id="73"/>
      <w:r>
        <w:rPr>
          <w:rFonts w:hint="eastAsia" w:ascii="宋体" w:hAnsi="宋体" w:eastAsia="宋体" w:cs="宋体"/>
          <w:b/>
          <w:bCs/>
          <w:szCs w:val="21"/>
        </w:rPr>
        <w:t xml:space="preserve">等</w:t>
      </w:r>
      <w:r>
        <w:rPr>
          <w:rFonts w:hint="eastAsia" w:ascii="宋体" w:hAnsi="宋体" w:eastAsia="宋体" w:cs="宋体"/>
          <w:b/>
          <w:bCs/>
          <w:szCs w:val="21"/>
        </w:rPr>
      </w:r>
      <w:r/>
    </w:p>
    <w:p>
      <w:pPr>
        <w:pStyle w:val="932"/>
        <w:ind w:firstLine="315"/>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付款方式：按季度支付（甲方按月对乙方进行运营服务考评，在下季度首月支付上一季度应付服务费）；</w:t>
      </w:r>
      <w:r>
        <w:rPr>
          <w:rFonts w:hint="eastAsia" w:ascii="宋体" w:hAnsi="宋体" w:eastAsia="宋体" w:cs="Times New Roman"/>
          <w:szCs w:val="21"/>
        </w:rPr>
      </w:r>
      <w:r/>
    </w:p>
    <w:p>
      <w:pPr>
        <w:pStyle w:val="932"/>
        <w:ind w:firstLine="315"/>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产权归属：服务期满后，运营方购置的可移动的装修、装饰或添置新物承租方可以搬走（如家具、电器），不动产（如地板、砌墙、遮阳雨板、搭盖、门窗等）建筑物、构筑物承租方不能拆除，无偿归甲方所有。</w:t>
      </w:r>
      <w:r>
        <w:rPr>
          <w:rFonts w:hint="eastAsia" w:ascii="宋体" w:hAnsi="宋体" w:eastAsia="宋体" w:cs="Times New Roman"/>
          <w:szCs w:val="21"/>
        </w:rPr>
      </w:r>
      <w:r/>
    </w:p>
    <w:p>
      <w:pPr>
        <w:pStyle w:val="932"/>
        <w:ind w:firstLine="420"/>
        <w:spacing w:line="360" w:lineRule="auto"/>
        <w:rPr>
          <w:rFonts w:hint="eastAsia" w:ascii="宋体" w:hAnsi="宋体"/>
          <w:szCs w:val="21"/>
        </w:rPr>
      </w:pPr>
      <w:r>
        <w:rPr>
          <w:rFonts w:hint="eastAsia" w:ascii="宋体" w:hAnsi="宋体"/>
          <w:szCs w:val="21"/>
        </w:rPr>
      </w:r>
      <w:r/>
    </w:p>
    <w:p>
      <w:pPr>
        <w:pStyle w:val="932"/>
        <w:ind w:firstLine="200"/>
        <w:jc w:val="left"/>
        <w:spacing w:line="360" w:lineRule="auto"/>
        <w:rPr>
          <w:rFonts w:hint="eastAsia" w:ascii="宋体" w:hAnsi="宋体"/>
          <w:szCs w:val="21"/>
        </w:rPr>
      </w:pPr>
      <w:r>
        <w:rPr>
          <w:rFonts w:ascii="宋体" w:hAnsi="宋体"/>
          <w:color w:val="000000"/>
          <w:szCs w:val="21"/>
        </w:rPr>
        <w:br w:type="page" w:clear="all"/>
      </w:r>
      <w:r>
        <w:rPr>
          <w:rFonts w:hint="eastAsia" w:ascii="宋体" w:hAnsi="宋体"/>
          <w:szCs w:val="21"/>
        </w:rPr>
      </w:r>
      <w:r/>
    </w:p>
    <w:p>
      <w:pPr>
        <w:pStyle w:val="1008"/>
        <w:rPr>
          <w:rFonts w:hint="eastAsia"/>
        </w:rPr>
      </w:pPr>
      <w:r/>
      <w:bookmarkStart w:id="74" w:name="_Toc528060755"/>
      <w:r/>
      <w:bookmarkStart w:id="75" w:name="_Toc82848708"/>
      <w:r/>
      <w:bookmarkStart w:id="76" w:name="_Toc4815"/>
      <w:r>
        <w:rPr>
          <w:rFonts w:hint="eastAsia"/>
        </w:rPr>
        <w:t xml:space="preserve">第五章 合同主要内容</w:t>
      </w:r>
      <w:bookmarkEnd w:id="74"/>
      <w:r/>
      <w:bookmarkEnd w:id="75"/>
      <w:r/>
      <w:bookmarkEnd w:id="76"/>
      <w:r>
        <w:rPr>
          <w:rFonts w:hint="eastAsia"/>
        </w:rPr>
      </w:r>
      <w:r/>
    </w:p>
    <w:p>
      <w:pPr>
        <w:pStyle w:val="932"/>
        <w:spacing w:line="400" w:lineRule="exact"/>
        <w:rPr>
          <w:rFonts w:ascii="宋体" w:hAnsi="宋体"/>
        </w:rPr>
      </w:pPr>
      <w:r/>
      <w:bookmarkStart w:id="77" w:name="_Toc13889378"/>
      <w:r/>
      <w:bookmarkStart w:id="78" w:name="_Toc13642118"/>
      <w:r>
        <w:rPr>
          <w:rFonts w:hint="eastAsia" w:ascii="宋体" w:hAnsi="宋体"/>
        </w:rPr>
        <w:t xml:space="preserve">甲方：</w:t>
      </w:r>
      <w:r>
        <w:rPr>
          <w:rFonts w:ascii="宋体" w:hAnsi="宋体"/>
        </w:rPr>
      </w:r>
      <w:r/>
    </w:p>
    <w:p>
      <w:pPr>
        <w:pStyle w:val="932"/>
        <w:spacing w:line="400" w:lineRule="exact"/>
        <w:rPr>
          <w:rFonts w:ascii="宋体" w:hAnsi="宋体"/>
        </w:rPr>
      </w:pPr>
      <w:r>
        <w:rPr>
          <w:rFonts w:hint="eastAsia" w:ascii="宋体" w:hAnsi="宋体"/>
        </w:rPr>
        <w:t xml:space="preserve">地址：</w:t>
      </w:r>
      <w:r>
        <w:rPr>
          <w:rFonts w:ascii="宋体" w:hAnsi="宋体"/>
        </w:rPr>
      </w:r>
      <w:r/>
    </w:p>
    <w:p>
      <w:pPr>
        <w:pStyle w:val="932"/>
        <w:spacing w:line="400" w:lineRule="exact"/>
        <w:rPr>
          <w:rFonts w:ascii="宋体" w:hAnsi="宋体"/>
        </w:rPr>
      </w:pPr>
      <w:r>
        <w:rPr>
          <w:rFonts w:hint="eastAsia" w:ascii="宋体" w:hAnsi="宋体"/>
        </w:rPr>
        <w:t xml:space="preserve">电话：</w:t>
      </w:r>
      <w:r>
        <w:rPr>
          <w:rFonts w:ascii="宋体" w:hAnsi="宋体"/>
        </w:rPr>
      </w:r>
      <w:r/>
    </w:p>
    <w:p>
      <w:pPr>
        <w:pStyle w:val="932"/>
        <w:spacing w:line="400" w:lineRule="exact"/>
        <w:rPr>
          <w:rFonts w:ascii="宋体" w:hAnsi="宋体"/>
        </w:rPr>
      </w:pPr>
      <w:r>
        <w:rPr>
          <w:rFonts w:hint="eastAsia" w:ascii="宋体" w:hAnsi="宋体"/>
        </w:rPr>
        <w:t xml:space="preserve">传真：</w:t>
      </w:r>
      <w:r>
        <w:rPr>
          <w:rFonts w:ascii="宋体" w:hAnsi="宋体"/>
        </w:rPr>
      </w:r>
      <w:r/>
    </w:p>
    <w:p>
      <w:pPr>
        <w:pStyle w:val="932"/>
        <w:spacing w:line="400" w:lineRule="exact"/>
        <w:rPr>
          <w:rFonts w:ascii="宋体" w:hAnsi="宋体"/>
        </w:rPr>
      </w:pPr>
      <w:r>
        <w:rPr>
          <w:rFonts w:ascii="宋体" w:hAnsi="宋体"/>
        </w:rPr>
      </w:r>
      <w:r/>
    </w:p>
    <w:p>
      <w:pPr>
        <w:pStyle w:val="932"/>
        <w:spacing w:line="400" w:lineRule="exact"/>
        <w:rPr>
          <w:rFonts w:ascii="宋体" w:hAnsi="宋体"/>
        </w:rPr>
      </w:pPr>
      <w:r>
        <w:rPr>
          <w:rFonts w:hint="eastAsia" w:ascii="宋体" w:hAnsi="宋体"/>
        </w:rPr>
        <w:t xml:space="preserve">乙方：</w:t>
      </w:r>
      <w:r>
        <w:rPr>
          <w:rFonts w:ascii="宋体" w:hAnsi="宋体"/>
        </w:rPr>
      </w:r>
      <w:r/>
    </w:p>
    <w:p>
      <w:pPr>
        <w:pStyle w:val="932"/>
        <w:spacing w:line="400" w:lineRule="exact"/>
        <w:rPr>
          <w:rFonts w:ascii="宋体" w:hAnsi="宋体"/>
        </w:rPr>
      </w:pPr>
      <w:r>
        <w:rPr>
          <w:rFonts w:hint="eastAsia" w:ascii="宋体" w:hAnsi="宋体"/>
        </w:rPr>
        <w:t xml:space="preserve">地址：</w:t>
      </w:r>
      <w:r>
        <w:rPr>
          <w:rFonts w:ascii="宋体" w:hAnsi="宋体"/>
        </w:rPr>
      </w:r>
      <w:r/>
    </w:p>
    <w:p>
      <w:pPr>
        <w:pStyle w:val="932"/>
        <w:spacing w:line="400" w:lineRule="exact"/>
        <w:rPr>
          <w:rFonts w:ascii="宋体" w:hAnsi="宋体"/>
        </w:rPr>
      </w:pPr>
      <w:r>
        <w:rPr>
          <w:rFonts w:hint="eastAsia" w:ascii="宋体" w:hAnsi="宋体"/>
        </w:rPr>
        <w:t xml:space="preserve">电话：</w:t>
      </w:r>
      <w:r>
        <w:rPr>
          <w:rFonts w:ascii="宋体" w:hAnsi="宋体"/>
        </w:rPr>
      </w:r>
      <w:r/>
    </w:p>
    <w:p>
      <w:pPr>
        <w:pStyle w:val="932"/>
        <w:spacing w:line="400" w:lineRule="exact"/>
        <w:rPr>
          <w:rFonts w:ascii="宋体" w:hAnsi="宋体"/>
        </w:rPr>
      </w:pPr>
      <w:r>
        <w:rPr>
          <w:rFonts w:hint="eastAsia" w:ascii="宋体" w:hAnsi="宋体"/>
        </w:rPr>
        <w:t xml:space="preserve">传真：</w:t>
      </w:r>
      <w:r>
        <w:rPr>
          <w:rFonts w:ascii="宋体" w:hAnsi="宋体"/>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本项目采用公开招标方式，依据中标结果，决定将采购合同授予乙方。为进一步明确采购人（甲方）和中标人（乙方）采购过程中的权利、义务和经济责任，根据《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》之规定及本项目招标文件、乙方的投标文件等相关资料，经甲乙双方充分协商，遵循平等、自愿、公平和诚实信用原则，特订立本合同，以资共同遵守。</w:t>
      </w:r>
      <w:r>
        <w:rPr>
          <w:rFonts w:ascii="宋体" w:hAnsi="宋体"/>
          <w:color w:val="000000"/>
          <w:szCs w:val="21"/>
        </w:rPr>
      </w:r>
      <w:r/>
    </w:p>
    <w:p>
      <w:pPr>
        <w:pStyle w:val="932"/>
        <w:ind w:firstLine="420"/>
        <w:spacing w:line="360" w:lineRule="auto"/>
        <w:rPr>
          <w:rFonts w:ascii="宋体" w:hAnsi="宋体"/>
          <w:szCs w:val="21"/>
        </w:rPr>
      </w:pPr>
      <w:r>
        <w:rPr>
          <w:rFonts w:hint="eastAsia" w:ascii="宋体" w:hAnsi="宋体"/>
          <w:szCs w:val="21"/>
        </w:rPr>
        <w:t xml:space="preserve">一、定义：以下术语有特定的含义：</w:t>
      </w:r>
      <w:r>
        <w:rPr>
          <w:rFonts w:ascii="宋体" w:hAnsi="宋体"/>
          <w:szCs w:val="21"/>
        </w:rPr>
      </w:r>
      <w:r/>
    </w:p>
    <w:p>
      <w:pPr>
        <w:pStyle w:val="932"/>
        <w:ind w:right="-252" w:firstLine="420"/>
        <w:spacing w:line="360" w:lineRule="auto"/>
        <w:tabs>
          <w:tab w:val="left" w:pos="360" w:leader="none"/>
        </w:tabs>
        <w:rPr>
          <w:rFonts w:ascii="宋体" w:hAnsi="宋体"/>
          <w:szCs w:val="21"/>
        </w:rPr>
      </w:pPr>
      <w:r>
        <w:rPr>
          <w:rFonts w:hint="eastAsia" w:ascii="宋体" w:hAnsi="宋体"/>
          <w:szCs w:val="21"/>
        </w:rPr>
        <w:t xml:space="preserve">“货物”本合同所称货物是指乙方基于其已中标的投标文件而应向甲方提供的符合招标要求规格及功能的及其全部备品备件，它还应包括由乙方送交给甲方的所有的必须文件和与使用及测试有关的应进行的任何规定的服务。</w:t>
      </w:r>
      <w:r>
        <w:rPr>
          <w:rFonts w:ascii="宋体" w:hAnsi="宋体"/>
          <w:szCs w:val="21"/>
        </w:rPr>
      </w:r>
      <w:r/>
    </w:p>
    <w:p>
      <w:pPr>
        <w:pStyle w:val="932"/>
        <w:ind w:right="-252" w:firstLine="420"/>
        <w:spacing w:line="360" w:lineRule="auto"/>
        <w:rPr>
          <w:rFonts w:ascii="宋体" w:hAnsi="宋体"/>
          <w:szCs w:val="21"/>
        </w:rPr>
      </w:pPr>
      <w:r>
        <w:rPr>
          <w:rFonts w:hint="eastAsia" w:ascii="宋体" w:hAnsi="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rPr>
          <w:rFonts w:ascii="宋体" w:hAnsi="宋体"/>
          <w:szCs w:val="21"/>
        </w:rPr>
      </w:r>
      <w:r/>
    </w:p>
    <w:p>
      <w:pPr>
        <w:pStyle w:val="932"/>
        <w:ind w:right="-252" w:firstLine="420"/>
        <w:spacing w:line="360" w:lineRule="auto"/>
        <w:rPr>
          <w:rFonts w:ascii="宋体" w:hAnsi="宋体"/>
          <w:szCs w:val="21"/>
        </w:rPr>
      </w:pPr>
      <w:r>
        <w:rPr>
          <w:rFonts w:hint="eastAsia" w:ascii="宋体" w:hAnsi="宋体"/>
          <w:szCs w:val="21"/>
        </w:rPr>
        <w:t xml:space="preserve">“合同价”系指根据中标的投标文件和合同规定，乙方在正确地履行合同义务后甲方应支付乙方的价款。</w:t>
      </w:r>
      <w:r>
        <w:rPr>
          <w:rFonts w:ascii="宋体" w:hAnsi="宋体"/>
          <w:szCs w:val="21"/>
        </w:rPr>
      </w:r>
      <w:r/>
    </w:p>
    <w:p>
      <w:pPr>
        <w:pStyle w:val="932"/>
        <w:ind w:firstLine="420"/>
        <w:spacing w:line="360" w:lineRule="auto"/>
        <w:rPr>
          <w:rFonts w:ascii="宋体" w:hAnsi="宋体"/>
          <w:szCs w:val="21"/>
        </w:rPr>
      </w:pPr>
      <w:r>
        <w:rPr>
          <w:rFonts w:hint="eastAsia" w:ascii="宋体" w:hAnsi="宋体"/>
          <w:szCs w:val="21"/>
        </w:rPr>
        <w:t xml:space="preserve">“甲方”系指合同中明确规定的实际购买货物和接受服务单位。</w:t>
      </w:r>
      <w:r>
        <w:rPr>
          <w:rFonts w:ascii="宋体" w:hAnsi="宋体"/>
          <w:szCs w:val="21"/>
        </w:rPr>
      </w:r>
      <w:r/>
    </w:p>
    <w:p>
      <w:pPr>
        <w:pStyle w:val="932"/>
        <w:ind w:firstLine="420"/>
        <w:spacing w:line="360" w:lineRule="auto"/>
        <w:rPr>
          <w:rFonts w:ascii="宋体" w:hAnsi="宋体"/>
          <w:szCs w:val="21"/>
        </w:rPr>
      </w:pPr>
      <w:r>
        <w:rPr>
          <w:rFonts w:hint="eastAsia" w:ascii="宋体" w:hAnsi="宋体"/>
          <w:szCs w:val="21"/>
        </w:rPr>
        <w:t xml:space="preserve">“乙方”系指合同中规定的提供货物和提供服务的单位。</w:t>
      </w:r>
      <w:r>
        <w:rPr>
          <w:rFonts w:ascii="宋体" w:hAnsi="宋体"/>
          <w:szCs w:val="21"/>
        </w:rPr>
      </w:r>
      <w:r/>
    </w:p>
    <w:p>
      <w:pPr>
        <w:pStyle w:val="932"/>
        <w:ind w:right="-252" w:firstLine="420"/>
        <w:spacing w:line="360" w:lineRule="auto"/>
        <w:rPr>
          <w:rFonts w:ascii="宋体" w:hAnsi="宋体"/>
          <w:szCs w:val="21"/>
        </w:rPr>
      </w:pPr>
      <w:r>
        <w:rPr>
          <w:rFonts w:hint="eastAsia" w:ascii="宋体" w:hAnsi="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rPr>
          <w:rFonts w:ascii="宋体" w:hAnsi="宋体"/>
          <w:szCs w:val="21"/>
        </w:rPr>
      </w:r>
      <w:r/>
    </w:p>
    <w:p>
      <w:pPr>
        <w:pStyle w:val="932"/>
        <w:ind w:firstLine="422"/>
        <w:spacing w:line="360" w:lineRule="auto"/>
        <w:rPr>
          <w:rFonts w:ascii="宋体" w:hAnsi="宋体"/>
          <w:szCs w:val="21"/>
        </w:rPr>
      </w:pPr>
      <w:r>
        <w:rPr>
          <w:rFonts w:hint="eastAsia" w:ascii="宋体" w:hAnsi="宋体" w:cs="宋体"/>
          <w:b/>
          <w:color w:val="000000"/>
          <w:szCs w:val="21"/>
        </w:rPr>
        <w:t xml:space="preserve">二、项目名称</w:t>
      </w:r>
      <w:r>
        <w:rPr>
          <w:rFonts w:hint="eastAsia" w:ascii="宋体" w:hAnsi="宋体"/>
          <w:szCs w:val="21"/>
        </w:rPr>
        <w:t xml:space="preserve">：</w:t>
      </w:r>
      <w:r>
        <w:rPr>
          <w:rFonts w:hint="eastAsia" w:ascii="宋体" w:hAnsi="宋体" w:eastAsia="宋体" w:cs="Times New Roman"/>
          <w:szCs w:val="21"/>
          <w:lang w:eastAsia="zh-CN"/>
        </w:rPr>
        <w:t xml:space="preserve">玉山福利院特困等人员护理陪护等服务</w:t>
      </w:r>
      <w:r>
        <w:rPr>
          <w:rFonts w:hint="eastAsia" w:ascii="宋体" w:hAnsi="宋体" w:eastAsia="宋体" w:cs="Times New Roman"/>
          <w:szCs w:val="21"/>
        </w:rPr>
        <w:t xml:space="preserve">项</w:t>
      </w:r>
      <w:r>
        <w:rPr>
          <w:rFonts w:hint="eastAsia" w:ascii="宋体" w:hAnsi="宋体"/>
          <w:szCs w:val="21"/>
        </w:rPr>
        <w:t xml:space="preserve">目</w:t>
      </w:r>
      <w:r>
        <w:rPr>
          <w:rFonts w:ascii="宋体" w:hAnsi="宋体"/>
          <w:szCs w:val="21"/>
        </w:rPr>
      </w:r>
      <w:r/>
    </w:p>
    <w:p>
      <w:pPr>
        <w:pStyle w:val="932"/>
        <w:ind w:firstLine="422"/>
        <w:spacing w:line="360" w:lineRule="auto"/>
        <w:rPr>
          <w:rFonts w:ascii="宋体" w:hAnsi="宋体"/>
          <w:szCs w:val="21"/>
          <w:highlight w:val="green"/>
        </w:rPr>
      </w:pPr>
      <w:r>
        <w:rPr>
          <w:rFonts w:hint="eastAsia" w:ascii="宋体" w:hAnsi="宋体" w:cs="宋体"/>
          <w:b/>
          <w:color w:val="000000"/>
          <w:szCs w:val="21"/>
        </w:rPr>
        <w:t xml:space="preserve">三、项目概况</w:t>
      </w:r>
      <w:r>
        <w:rPr>
          <w:rFonts w:hint="eastAsia" w:ascii="宋体" w:hAnsi="宋体"/>
          <w:szCs w:val="21"/>
        </w:rPr>
        <w:t xml:space="preserve">：基于《昆山市打造特色养老体系推动养老服务高质量发展实施方案的通知》（昆政发【2019】11号）中要求实现福利院公建民营，强调养老服务尤其是护理服务的专业性、整体性，甲方采用购买服务的形式委托专业运营方运营福利院，本着平等、互信、友好合作的原则，甲方将老人护理服务、食堂管理、老人评估、社工活动、</w:t>
      </w:r>
      <w:r>
        <w:rPr>
          <w:rFonts w:hint="eastAsia" w:ascii="宋体" w:hAnsi="宋体" w:cs="宋体"/>
          <w:bCs/>
          <w:color w:val="000000"/>
          <w:szCs w:val="21"/>
        </w:rPr>
        <w:t xml:space="preserve">绿化养护、卫生保洁</w:t>
      </w:r>
      <w:r>
        <w:rPr>
          <w:rFonts w:hint="eastAsia" w:ascii="宋体" w:hAnsi="宋体"/>
          <w:szCs w:val="21"/>
        </w:rPr>
        <w:t xml:space="preserve">等</w:t>
      </w:r>
      <w:r>
        <w:rPr>
          <w:rFonts w:hint="eastAsia" w:ascii="宋体" w:hAnsi="宋体" w:cs="宋体"/>
          <w:bCs/>
          <w:color w:val="000000"/>
          <w:szCs w:val="21"/>
        </w:rPr>
        <w:t xml:space="preserve">完成此项目所需的服务管理</w:t>
      </w:r>
      <w:r>
        <w:rPr>
          <w:rFonts w:hint="eastAsia" w:ascii="宋体" w:hAnsi="宋体"/>
          <w:szCs w:val="21"/>
        </w:rPr>
        <w:t xml:space="preserve">。</w:t>
      </w:r>
      <w:r>
        <w:rPr>
          <w:rFonts w:ascii="宋体" w:hAnsi="宋体"/>
          <w:szCs w:val="21"/>
          <w:highlight w:val="green"/>
        </w:rPr>
      </w:r>
      <w:r/>
    </w:p>
    <w:p>
      <w:pPr>
        <w:pStyle w:val="932"/>
        <w:ind w:firstLine="422"/>
        <w:spacing w:line="360" w:lineRule="auto"/>
        <w:rPr>
          <w:rFonts w:ascii="宋体" w:hAnsi="宋体" w:cs="宋体"/>
          <w:b/>
          <w:color w:val="000000"/>
          <w:szCs w:val="21"/>
        </w:rPr>
      </w:pPr>
      <w:r>
        <w:rPr>
          <w:rFonts w:hint="eastAsia" w:ascii="宋体" w:hAnsi="宋体" w:cs="宋体"/>
          <w:b/>
          <w:color w:val="000000"/>
          <w:szCs w:val="21"/>
        </w:rPr>
        <w:t xml:space="preserve">四、合同的组成部分及解释顺序如下：</w:t>
      </w:r>
      <w:r>
        <w:rPr>
          <w:rFonts w:ascii="宋体" w:hAnsi="宋体" w:cs="宋体"/>
          <w:b/>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①本合同及附件；</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②招标文件及答疑文件；</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③双方就项目有关问题谈判形成的文件；</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④乙方在投标过程中所作的其他承诺、声明、书面澄清等；</w:t>
      </w:r>
      <w:r>
        <w:rPr>
          <w:rFonts w:ascii="宋体" w:hAnsi="宋体" w:cs="宋体"/>
          <w:bCs/>
          <w:color w:val="000000"/>
          <w:szCs w:val="21"/>
        </w:rPr>
      </w:r>
      <w:r/>
    </w:p>
    <w:p>
      <w:pPr>
        <w:pStyle w:val="932"/>
        <w:ind w:firstLine="420"/>
        <w:spacing w:line="360" w:lineRule="auto"/>
        <w:rPr>
          <w:rFonts w:ascii="宋体" w:hAnsi="宋体" w:cs="宋体"/>
          <w:color w:val="000000"/>
          <w:spacing w:val="-10"/>
          <w:szCs w:val="21"/>
        </w:rPr>
      </w:pPr>
      <w:r>
        <w:rPr>
          <w:rFonts w:hint="eastAsia" w:ascii="宋体" w:hAnsi="宋体" w:cs="宋体"/>
          <w:bCs/>
          <w:color w:val="000000"/>
          <w:szCs w:val="21"/>
        </w:rPr>
        <w:t xml:space="preserve">⑤投标文件。</w:t>
      </w:r>
      <w:r>
        <w:rPr>
          <w:rFonts w:ascii="宋体" w:hAnsi="宋体" w:cs="宋体"/>
          <w:color w:val="000000"/>
          <w:spacing w:val="-10"/>
          <w:szCs w:val="21"/>
        </w:rPr>
      </w:r>
      <w:r/>
    </w:p>
    <w:p>
      <w:pPr>
        <w:pStyle w:val="932"/>
        <w:ind w:firstLine="422"/>
        <w:spacing w:line="360" w:lineRule="auto"/>
        <w:rPr>
          <w:rFonts w:ascii="宋体" w:hAnsi="宋体" w:cs="宋体"/>
          <w:szCs w:val="21"/>
        </w:rPr>
      </w:pPr>
      <w:r>
        <w:rPr>
          <w:rFonts w:hint="eastAsia" w:ascii="宋体" w:hAnsi="宋体" w:cs="宋体"/>
          <w:b/>
          <w:color w:val="000000"/>
          <w:szCs w:val="21"/>
        </w:rPr>
        <w:t xml:space="preserve">五、合同履行期限</w:t>
      </w:r>
      <w:r>
        <w:rPr>
          <w:rFonts w:hint="eastAsia" w:ascii="宋体" w:hAnsi="宋体" w:cs="宋体"/>
          <w:b/>
          <w:color w:val="000000"/>
          <w:szCs w:val="21"/>
          <w:lang w:eastAsia="zh-CN"/>
        </w:rPr>
        <w:t xml:space="preserve">：</w:t>
      </w:r>
      <w:r>
        <w:rPr>
          <w:rFonts w:hint="eastAsia" w:ascii="宋体" w:hAnsi="宋体" w:cs="宋体"/>
          <w:b/>
          <w:color w:val="000000"/>
          <w:szCs w:val="21"/>
          <w:lang w:val="en-US" w:eastAsia="zh-CN"/>
        </w:rPr>
        <w:t xml:space="preserve">1年</w:t>
      </w:r>
      <w:r>
        <w:rPr>
          <w:rFonts w:ascii="宋体" w:hAnsi="宋体" w:cs="宋体"/>
          <w:szCs w:val="21"/>
        </w:rPr>
        <w:t xml:space="preserve">。</w:t>
      </w:r>
      <w:r>
        <w:rPr>
          <w:rFonts w:ascii="宋体" w:hAnsi="宋体" w:cs="宋体"/>
          <w:szCs w:val="21"/>
        </w:rPr>
      </w:r>
      <w:r/>
    </w:p>
    <w:p>
      <w:pPr>
        <w:pStyle w:val="932"/>
        <w:ind w:firstLine="422"/>
        <w:spacing w:line="360" w:lineRule="auto"/>
        <w:rPr>
          <w:rFonts w:ascii="宋体" w:hAnsi="宋体" w:cs="宋体"/>
          <w:b/>
          <w:color w:val="000000"/>
          <w:szCs w:val="21"/>
        </w:rPr>
      </w:pPr>
      <w:r>
        <w:rPr>
          <w:rFonts w:hint="eastAsia" w:ascii="宋体" w:hAnsi="宋体" w:cs="宋体"/>
          <w:b/>
          <w:color w:val="000000"/>
          <w:szCs w:val="21"/>
        </w:rPr>
        <w:t xml:space="preserve">六、委托服务内容</w:t>
      </w:r>
      <w:r>
        <w:rPr>
          <w:rFonts w:ascii="宋体" w:hAnsi="宋体" w:cs="宋体"/>
          <w:b/>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1）委托服务标的为</w:t>
      </w:r>
      <w:r>
        <w:rPr>
          <w:rFonts w:hint="eastAsia" w:ascii="宋体" w:hAnsi="宋体"/>
          <w:szCs w:val="21"/>
          <w:u w:val="single"/>
          <w:lang w:eastAsia="zh-CN"/>
        </w:rPr>
        <w:t xml:space="preserve">玉山福利院特困等人员护理陪护等服务</w:t>
      </w:r>
      <w:r>
        <w:rPr>
          <w:rFonts w:hint="eastAsia" w:ascii="宋体" w:hAnsi="宋体"/>
          <w:szCs w:val="21"/>
          <w:u w:val="single"/>
        </w:rPr>
        <w:t xml:space="preserve">项目</w:t>
      </w:r>
      <w:r>
        <w:rPr>
          <w:rFonts w:hint="eastAsia" w:ascii="宋体" w:hAnsi="宋体" w:cs="宋体"/>
          <w:bCs/>
          <w:color w:val="000000"/>
          <w:szCs w:val="21"/>
        </w:rPr>
        <w:t xml:space="preserve">，委托服务内容包括但不限于老人护理服务、食堂管理、老人评估、社工活动、绿化养护、卫生保洁等完成此项目所需的服务管理。</w:t>
      </w:r>
      <w:r>
        <w:rPr>
          <w:rFonts w:ascii="宋体" w:hAnsi="宋体" w:cs="宋体"/>
          <w:bCs/>
          <w:color w:val="000000"/>
          <w:szCs w:val="21"/>
        </w:rPr>
      </w:r>
      <w:r/>
    </w:p>
    <w:p>
      <w:pPr>
        <w:pStyle w:val="932"/>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rPr>
        <w:t xml:space="preserve">2）基本情况：</w:t>
      </w:r>
      <w:r>
        <w:rPr>
          <w:rFonts w:hint="eastAsia" w:ascii="宋体" w:hAnsi="宋体" w:eastAsia="宋体" w:cs="宋体"/>
          <w:bCs/>
          <w:color w:val="000000"/>
          <w:szCs w:val="21"/>
        </w:rPr>
        <w:t xml:space="preserve">昆山市玉山福利院，坐落在昆山市玉山镇林荫路899号，目前昆山市玉山福利院自用建筑面积约4158.81㎡（其中3号楼北楼2314.29㎡，5号楼1470.23㎡，门卫、配电房等辅房374.29㎡，具体以现状为准），床位60张（专门用于特困对象的集中供养服务）及其它设施设备。</w:t>
      </w:r>
      <w:r>
        <w:rPr>
          <w:rFonts w:hint="eastAsia" w:ascii="宋体" w:hAnsi="宋体" w:eastAsia="宋体" w:cs="宋体"/>
          <w:bCs/>
          <w:color w:val="000000"/>
          <w:szCs w:val="21"/>
        </w:rPr>
      </w:r>
      <w:r/>
    </w:p>
    <w:p>
      <w:pPr>
        <w:pStyle w:val="932"/>
        <w:ind w:firstLine="422"/>
        <w:spacing w:line="360" w:lineRule="auto"/>
        <w:rPr>
          <w:rFonts w:ascii="宋体" w:hAnsi="宋体" w:cs="宋体"/>
          <w:b/>
          <w:color w:val="000000"/>
          <w:szCs w:val="21"/>
        </w:rPr>
      </w:pPr>
      <w:r>
        <w:rPr>
          <w:rFonts w:hint="eastAsia" w:ascii="宋体" w:hAnsi="宋体" w:cs="宋体"/>
          <w:b/>
          <w:color w:val="000000"/>
          <w:szCs w:val="21"/>
        </w:rPr>
        <w:t xml:space="preserve">七、管理方式</w:t>
      </w:r>
      <w:r>
        <w:rPr>
          <w:rFonts w:ascii="宋体" w:hAnsi="宋体" w:cs="宋体"/>
          <w:b/>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1、运营管理方式</w:t>
      </w:r>
      <w:r>
        <w:rPr>
          <w:rFonts w:ascii="宋体" w:hAnsi="宋体" w:cs="宋体"/>
          <w:bCs/>
          <w:color w:val="000000"/>
          <w:szCs w:val="21"/>
        </w:rPr>
      </w:r>
      <w:r/>
    </w:p>
    <w:p>
      <w:pPr>
        <w:pStyle w:val="932"/>
        <w:ind w:firstLine="420"/>
        <w:spacing w:line="360" w:lineRule="auto"/>
        <w:rPr>
          <w:rFonts w:ascii="宋体" w:hAnsi="宋体" w:cs="宋体"/>
          <w:bCs/>
          <w:color w:val="000000"/>
          <w:szCs w:val="21"/>
          <w:highlight w:val="green"/>
        </w:rPr>
      </w:pPr>
      <w:r>
        <w:rPr>
          <w:rFonts w:hint="eastAsia" w:ascii="宋体" w:hAnsi="宋体" w:cs="宋体"/>
          <w:bCs/>
          <w:color w:val="000000"/>
          <w:szCs w:val="21"/>
        </w:rPr>
        <w:t xml:space="preserve">1）甲方将服务管理委托给乙方，包括但不限于：老人护理服务、食堂管理、老人评估、社工活动、技术团队组建及培训、绿化养护、卫生保洁等完成此项目所需的服务管理</w:t>
      </w:r>
      <w:r>
        <w:rPr>
          <w:rFonts w:hint="eastAsia" w:ascii="宋体" w:hAnsi="宋体"/>
          <w:szCs w:val="21"/>
        </w:rPr>
        <w:t xml:space="preserve">。完成此服务管理所需费用都由乙方负责。</w:t>
      </w:r>
      <w:r>
        <w:rPr>
          <w:rFonts w:ascii="宋体" w:hAnsi="宋体" w:cs="宋体"/>
          <w:bCs/>
          <w:color w:val="000000"/>
          <w:szCs w:val="21"/>
          <w:highlight w:val="green"/>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2）甲方将养老服务项目委托乙方管理，乙方应根据实际用人需求，招聘员工、签订劳动协议。</w:t>
      </w:r>
      <w:r>
        <w:rPr>
          <w:rFonts w:ascii="宋体" w:hAnsi="宋体" w:cs="宋体"/>
          <w:bCs/>
          <w:color w:val="000000"/>
          <w:szCs w:val="21"/>
        </w:rPr>
      </w:r>
      <w:r/>
    </w:p>
    <w:p>
      <w:pPr>
        <w:pStyle w:val="932"/>
        <w:ind w:firstLine="420"/>
        <w:spacing w:line="360" w:lineRule="auto"/>
        <w:rPr>
          <w:rFonts w:hint="eastAsia" w:ascii="宋体" w:hAnsi="宋体" w:eastAsia="宋体" w:cs="宋体"/>
          <w:bCs/>
          <w:color w:val="000000"/>
          <w:szCs w:val="21"/>
        </w:rPr>
      </w:pP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）按照目前服务</w:t>
      </w:r>
      <w:r>
        <w:rPr>
          <w:rFonts w:hint="eastAsia" w:ascii="宋体" w:hAnsi="宋体" w:cs="宋体"/>
          <w:bCs/>
          <w:color w:val="000000"/>
          <w:szCs w:val="21"/>
          <w:lang w:val="en-US" w:eastAsia="zh-CN"/>
        </w:rPr>
        <w:t xml:space="preserve">27</w:t>
      </w:r>
      <w:r>
        <w:rPr>
          <w:rFonts w:hint="eastAsia" w:ascii="宋体" w:hAnsi="宋体" w:cs="宋体"/>
          <w:bCs/>
          <w:color w:val="000000"/>
          <w:szCs w:val="21"/>
        </w:rPr>
        <w:t xml:space="preserve">名老人的现状，需配</w:t>
      </w:r>
      <w:r>
        <w:rPr>
          <w:rFonts w:hint="eastAsia" w:ascii="宋体" w:hAnsi="宋体" w:eastAsia="宋体" w:cs="宋体"/>
          <w:bCs/>
          <w:color w:val="000000"/>
          <w:szCs w:val="21"/>
        </w:rPr>
        <w:t xml:space="preserve">备具有相应资质及工作经验的院长、护理员、医生、门卫、保洁等人。</w:t>
      </w:r>
      <w:r>
        <w:rPr>
          <w:rFonts w:hint="eastAsia" w:ascii="宋体" w:hAnsi="宋体" w:eastAsia="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中标</w:t>
      </w:r>
      <w:r>
        <w:rPr>
          <w:rFonts w:hint="eastAsia" w:ascii="宋体" w:hAnsi="宋体" w:cs="宋体"/>
          <w:bCs/>
          <w:color w:val="000000"/>
          <w:szCs w:val="21"/>
        </w:rPr>
        <w:t xml:space="preserve">单位接管后，原有福利院工作人员在本人自愿的情况下由乙方接手并办理职工转接手续，签订劳动合同，并且服从乙方的统一管理、遵守乙方的人事规章制度，岗位安排及考核等次由乙方负责。</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2、运营管理机制</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（1）运营方</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1）组建专业的服务团队，负责院内老人护理服务工作；</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2）负责关于投诉、矛盾、舆情等方面的处理，不限于老人或家属之间，所产生的后果或影响都由运营方负责；</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3）负责院内食堂餐饮的规范管理；</w:t>
      </w:r>
      <w:r>
        <w:rPr>
          <w:rFonts w:ascii="宋体" w:hAnsi="宋体" w:cs="宋体"/>
          <w:bCs/>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4）负责院内安全管理工作，承担安全责任；</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5）利用自身资源支撑项目的发展，植入项目全套的院际运营管理服务体系；</w:t>
      </w:r>
      <w:r>
        <w:rPr>
          <w:rFonts w:ascii="宋体" w:hAnsi="宋体"/>
          <w:color w:val="000000"/>
          <w:szCs w:val="21"/>
        </w:rPr>
      </w:r>
      <w:r/>
    </w:p>
    <w:p>
      <w:pPr>
        <w:pStyle w:val="93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6）乙方负责入院老人等级评定以及收费标准的制定，甲方负责审核，审核通过后方可办理老人入院手续；</w:t>
      </w:r>
      <w:r>
        <w:rPr>
          <w:rFonts w:hint="eastAsia"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7）负责福利院的服务管理、专业护理队伍培育，提升服务水平，有效开展日常康复服务，打造特色养老品牌；</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8）全面负责安全生产管理工作，包括生产经营安全、消防安全、食品安全、院内老人人身安全等；</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9）负责院内安保管理、绿化养护、卫生保洁等工作。</w:t>
      </w:r>
      <w:r>
        <w:rPr>
          <w:rFonts w:ascii="宋体" w:hAnsi="宋体" w:cs="宋体"/>
          <w:bCs/>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10）合同有效期内，乙方输出管理、核心技术和品牌，不注入资金和硬件设备。乙方管理团队全面负责项目运营管理、技术队伍培育，技术水平提升，有效开展日常康复服务，打造特色养老品牌。及时解决项目运营过程中出现的困难和问题。</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11）严格按照《中华人民共和国国家标准GB/T35796-2017养老机构服务质量基本规范》和《中华人民共和国国家标准GB38600-2019养老机构服务安全基本规范》规定的内容执行。</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12）未经甲方书面同意,乙方不得以项目名义贷款、提供担保,不得以出租、出借、赠与、转让、质押、抵押等任何方式处分项目财产，否则甲方有权直接单方解除本合同，并要求乙方赔偿甲方因此实际遭受的全部损失。</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13）乙方保证在运营合作期内忠实、勤勉的履行本合同项下所有义务。不得将该项目部分或全部交由除乙方之外的任意第三方运营管理，否则甲方有权单方解除本合同并要求乙方赔偿甲方因此实际遭受的全部损失。</w:t>
      </w:r>
      <w:r>
        <w:rPr>
          <w:rFonts w:ascii="宋体" w:hAnsi="宋体"/>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（2）委托方</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1）负责项目整体经营，以及运营所需要产生的各项费用。</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2）甲方以购买服务方式，对乙方支付管理费用；</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3）根据合同要求对服务方提供的各项服务进行考评，依据考评结果对运营团队进行服务费用的发放。</w:t>
      </w:r>
      <w:r>
        <w:rPr>
          <w:rFonts w:ascii="宋体" w:hAnsi="宋体" w:cs="宋体"/>
          <w:bCs/>
          <w:color w:val="000000"/>
          <w:szCs w:val="21"/>
        </w:rPr>
      </w:r>
      <w:r/>
    </w:p>
    <w:p>
      <w:pPr>
        <w:pStyle w:val="932"/>
        <w:ind w:firstLine="422"/>
        <w:spacing w:line="360" w:lineRule="auto"/>
        <w:rPr>
          <w:rFonts w:ascii="宋体" w:hAnsi="宋体" w:cs="宋体"/>
          <w:b/>
          <w:color w:val="000000"/>
          <w:szCs w:val="21"/>
        </w:rPr>
      </w:pPr>
      <w:r>
        <w:rPr>
          <w:rFonts w:hint="eastAsia" w:ascii="宋体" w:hAnsi="宋体" w:cs="宋体"/>
          <w:b/>
          <w:color w:val="000000"/>
          <w:szCs w:val="21"/>
        </w:rPr>
        <w:t xml:space="preserve">八、合同价款</w:t>
      </w:r>
      <w:r>
        <w:rPr>
          <w:rFonts w:ascii="宋体" w:hAnsi="宋体" w:cs="宋体"/>
          <w:b/>
          <w:color w:val="000000"/>
          <w:szCs w:val="21"/>
        </w:rPr>
      </w:r>
      <w:r/>
    </w:p>
    <w:p>
      <w:pPr>
        <w:pStyle w:val="932"/>
        <w:ind w:firstLine="420"/>
        <w:spacing w:line="360" w:lineRule="auto"/>
        <w:rPr>
          <w:rFonts w:ascii="宋体" w:hAnsi="宋体" w:cs="宋体"/>
          <w:color w:val="000000"/>
        </w:rPr>
      </w:pPr>
      <w:r>
        <w:rPr>
          <w:rFonts w:hint="eastAsia" w:ascii="宋体" w:hAnsi="宋体" w:cs="宋体"/>
          <w:color w:val="000000"/>
          <w:szCs w:val="21"/>
        </w:rPr>
        <w:t xml:space="preserve">1.合同总价：人民币</w:t>
      </w:r>
      <w:r>
        <w:rPr>
          <w:rFonts w:hint="eastAsia" w:ascii="宋体" w:hAnsi="宋体" w:cs="宋体"/>
          <w:bCs/>
          <w:color w:val="000000"/>
          <w:szCs w:val="21"/>
        </w:rPr>
        <w:t xml:space="preserve">元</w:t>
      </w:r>
      <w:r>
        <w:rPr>
          <w:rFonts w:hint="eastAsia" w:ascii="宋体" w:hAnsi="宋体" w:cs="宋体"/>
          <w:color w:val="000000"/>
          <w:szCs w:val="21"/>
        </w:rPr>
        <w:t xml:space="preserve">，大写：</w:t>
      </w:r>
      <w:r>
        <w:rPr>
          <w:rFonts w:hint="eastAsia" w:ascii="宋体" w:hAnsi="宋体" w:cs="宋体"/>
          <w:color w:val="000000"/>
          <w:szCs w:val="21"/>
          <w:u w:val="single"/>
        </w:rPr>
        <w:t xml:space="preserve">       元整</w:t>
      </w:r>
      <w:r>
        <w:rPr>
          <w:rFonts w:hint="eastAsia" w:ascii="宋体" w:hAnsi="宋体" w:cs="宋体"/>
          <w:color w:val="000000"/>
          <w:szCs w:val="21"/>
        </w:rPr>
        <w:t xml:space="preserve">。</w:t>
      </w:r>
      <w:r>
        <w:rPr>
          <w:rFonts w:ascii="宋体" w:hAnsi="宋体" w:cs="宋体"/>
          <w:color w:val="000000"/>
        </w:rPr>
      </w:r>
      <w:r/>
    </w:p>
    <w:p>
      <w:pPr>
        <w:pStyle w:val="932"/>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护理费用包含入院老人助餐（其中餐费不低于960元/人/月）、助行、助急、助浴、助医等生活护理服务、精神慰藉服务、卫生保洁服务，服务过程中产生的人员工资、社保、公积金、福利（值班费、加班费等）、设施设备维修保养、水电气、电信、网络、清扫及日常杂支费用等均由乙方负责并自行承担。</w:t>
      </w:r>
      <w:r>
        <w:rPr>
          <w:rFonts w:hint="eastAsia" w:ascii="宋体" w:hAnsi="宋体" w:eastAsia="宋体" w:cs="宋体"/>
          <w:color w:val="000000"/>
          <w:szCs w:val="21"/>
        </w:rPr>
      </w:r>
      <w:r/>
    </w:p>
    <w:p>
      <w:pPr>
        <w:pStyle w:val="932"/>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全年服装+床上用品（1000元/年/人，服装包括夏冬装、健步鞋等，床上用品包括3件套、凉席、被子等），零食、水果、牛奶（350元/月/人，采购实物发放），零用钱（150元/月/人，现金发放）为不可竞争费用。</w:t>
      </w:r>
      <w:r>
        <w:rPr>
          <w:rFonts w:hint="eastAsia" w:ascii="宋体" w:hAnsi="宋体" w:eastAsia="宋体" w:cs="宋体"/>
          <w:color w:val="000000"/>
          <w:szCs w:val="21"/>
        </w:rPr>
      </w:r>
      <w:r/>
    </w:p>
    <w:p>
      <w:pPr>
        <w:pStyle w:val="932"/>
        <w:ind w:firstLine="420"/>
        <w:spacing w:line="360" w:lineRule="auto"/>
        <w:rPr>
          <w:rFonts w:hint="eastAsia" w:ascii="宋体" w:hAnsi="宋体" w:cs="宋体"/>
          <w:szCs w:val="21"/>
        </w:rPr>
      </w:pPr>
      <w:r>
        <w:rPr>
          <w:rFonts w:hint="eastAsia" w:ascii="宋体" w:hAnsi="宋体" w:cs="宋体"/>
          <w:szCs w:val="21"/>
        </w:rPr>
      </w:r>
      <w:r/>
    </w:p>
    <w:p>
      <w:pPr>
        <w:pStyle w:val="932"/>
        <w:ind w:firstLine="420"/>
        <w:spacing w:line="360" w:lineRule="auto"/>
        <w:rPr>
          <w:rFonts w:eastAsia="方正仿宋_GBK"/>
          <w:sz w:val="32"/>
          <w:szCs w:val="32"/>
        </w:rPr>
      </w:pPr>
      <w:r>
        <w:rPr>
          <w:rFonts w:hint="eastAsia"/>
        </w:rPr>
        <w:t xml:space="preserve">除此之外，不再增加其他运营费用，若期间调整最低工资标准或社保缴费基数，也不调整费用；但若调整税率，不含税价不变，税金按实际调整。</w:t>
      </w:r>
      <w:r>
        <w:rPr>
          <w:rFonts w:ascii="宋体" w:hAnsi="宋体" w:cs="宋体"/>
          <w:szCs w:val="21"/>
        </w:rPr>
        <w:t xml:space="preserve">运营期间如遇增加人力费用的，再另行追加。</w:t>
      </w:r>
      <w:r>
        <w:rPr>
          <w:rFonts w:eastAsia="方正仿宋_GBK"/>
          <w:sz w:val="32"/>
          <w:szCs w:val="32"/>
        </w:rPr>
      </w:r>
      <w:r/>
    </w:p>
    <w:p>
      <w:pPr>
        <w:pStyle w:val="1270"/>
        <w:ind w:firstLine="200"/>
        <w:spacing w:line="360" w:lineRule="auto"/>
        <w:rPr>
          <w:rFonts w:ascii="宋体" w:hAnsi="宋体" w:cs="宋体"/>
          <w:highlight w:val="none"/>
        </w:rPr>
      </w:pPr>
      <w:r>
        <w:rPr>
          <w:rFonts w:hint="eastAsia" w:ascii="宋体" w:hAnsi="宋体" w:cs="宋体"/>
          <w:highlight w:val="none"/>
          <w:lang w:val="en-US" w:eastAsia="zh-CN"/>
        </w:rPr>
        <w:t xml:space="preserve">4</w:t>
      </w:r>
      <w:r>
        <w:rPr>
          <w:rFonts w:hint="eastAsia" w:ascii="宋体" w:hAnsi="宋体" w:cs="宋体"/>
          <w:highlight w:val="none"/>
        </w:rPr>
        <w:t xml:space="preserve">.履约保证金：</w:t>
      </w:r>
      <w:r>
        <w:rPr>
          <w:rFonts w:hint="eastAsia" w:ascii="宋体" w:hAnsi="宋体" w:cs="宋体"/>
          <w:highlight w:val="none"/>
          <w:lang w:val="en-US" w:eastAsia="zh-CN"/>
        </w:rPr>
        <w:t xml:space="preserve">无</w:t>
      </w:r>
      <w:r>
        <w:rPr>
          <w:rFonts w:hint="eastAsia" w:ascii="宋体" w:hAnsi="宋体" w:cs="宋体"/>
          <w:highlight w:val="none"/>
        </w:rPr>
        <w:t xml:space="preserve">。</w:t>
      </w:r>
      <w:r>
        <w:rPr>
          <w:rFonts w:ascii="宋体" w:hAnsi="宋体" w:cs="宋体"/>
          <w:highlight w:val="none"/>
        </w:rPr>
      </w:r>
      <w:r/>
    </w:p>
    <w:p>
      <w:pPr>
        <w:pStyle w:val="932"/>
        <w:ind w:firstLine="422"/>
        <w:spacing w:line="360" w:lineRule="auto"/>
        <w:rPr>
          <w:rFonts w:ascii="宋体" w:hAnsi="宋体" w:cs="宋体"/>
          <w:b/>
          <w:color w:val="000000"/>
          <w:szCs w:val="21"/>
        </w:rPr>
      </w:pPr>
      <w:r>
        <w:rPr>
          <w:rFonts w:hint="eastAsia" w:ascii="宋体" w:hAnsi="宋体" w:cs="宋体"/>
          <w:b/>
          <w:color w:val="000000"/>
          <w:szCs w:val="21"/>
        </w:rPr>
        <w:t xml:space="preserve">九、付款方式（不得偏离，若偏离作未实质性响应处理）： </w:t>
      </w:r>
      <w:r>
        <w:rPr>
          <w:rFonts w:ascii="宋体" w:hAnsi="宋体" w:cs="宋体"/>
          <w:b/>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1、合同总价的90%，按季度支付（每一经营季度后的下季度首月支付）；</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2、合同总价的10%作为运营管理服务考核费，甲方按月对乙方进行运营服务考评（考评标准见合同附件，附件如有变动按甲方要求调整）。根据考评结果，考评分数≥95分的不扣款；95＞考评分数≥90分，扣10%；90＞考评分数≥85分，扣20%；85＞考评分数≥80分，扣30%；80＞考评分数≥75分，扣40%；75＞考评分数≥70分，扣50%；70＞考评分数≥65分，扣60%；65＞考评分数≥60分，扣70%；低于60分，甲方有权直接单方解除本合同。</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注：第一年、第二年及第三年，都按如上条款来分别付款。</w:t>
      </w:r>
      <w:r>
        <w:rPr>
          <w:rFonts w:ascii="宋体" w:hAnsi="宋体"/>
          <w:color w:val="000000"/>
          <w:szCs w:val="21"/>
        </w:rPr>
      </w:r>
      <w:r/>
    </w:p>
    <w:p>
      <w:pPr>
        <w:pStyle w:val="932"/>
        <w:ind w:firstLine="422"/>
        <w:spacing w:line="360" w:lineRule="auto"/>
        <w:rPr>
          <w:rFonts w:ascii="宋体" w:hAnsi="宋体" w:cs="宋体"/>
          <w:b/>
          <w:color w:val="000000"/>
          <w:szCs w:val="21"/>
        </w:rPr>
      </w:pPr>
      <w:r>
        <w:rPr>
          <w:rFonts w:hint="eastAsia" w:ascii="宋体" w:hAnsi="宋体" w:cs="宋体"/>
          <w:b/>
          <w:color w:val="000000"/>
          <w:szCs w:val="21"/>
        </w:rPr>
        <w:t xml:space="preserve">十</w:t>
      </w:r>
      <w:r>
        <w:rPr>
          <w:rFonts w:ascii="宋体" w:hAnsi="宋体" w:cs="宋体"/>
          <w:b/>
          <w:color w:val="000000"/>
          <w:szCs w:val="21"/>
        </w:rPr>
        <w:t xml:space="preserve">、甲、乙双方的</w:t>
      </w:r>
      <w:r>
        <w:rPr>
          <w:rFonts w:hint="eastAsia" w:ascii="宋体" w:hAnsi="宋体" w:cs="宋体"/>
          <w:bCs/>
          <w:color w:val="000000"/>
          <w:szCs w:val="21"/>
        </w:rPr>
        <w:t xml:space="preserve">权利与义务</w:t>
      </w:r>
      <w:r>
        <w:rPr>
          <w:rFonts w:ascii="宋体" w:hAnsi="宋体" w:cs="宋体"/>
          <w:b/>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1、甲方的权利与义务</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1）甲方以购买服务方式，根据每月对乙方运营管理实际情况进行考评，根据考评结果，按季支付费用；</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lang w:val="en-US" w:eastAsia="zh-CN"/>
        </w:rPr>
        <w:t xml:space="preserve">2</w:t>
      </w:r>
      <w:r>
        <w:rPr>
          <w:rFonts w:hint="eastAsia" w:ascii="宋体" w:hAnsi="宋体"/>
          <w:color w:val="000000"/>
          <w:szCs w:val="21"/>
        </w:rPr>
        <w:t xml:space="preserve">）合作期间，甲方提供的房产及其附属设施、设备的维护保养责任由甲方承担，如因乙方使用不当造成房产及其设施损坏的，乙方应负责修复或给予赔偿，乙方如需要对建筑物或现有设施设备改动的，必须征得甲方书面同意，并保证建筑物结构和设施设备的安全性。</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lang w:val="en-US" w:eastAsia="zh-CN"/>
        </w:rPr>
        <w:t xml:space="preserve">3</w:t>
      </w:r>
      <w:r>
        <w:rPr>
          <w:rFonts w:hint="eastAsia" w:ascii="宋体" w:hAnsi="宋体"/>
          <w:color w:val="000000"/>
          <w:szCs w:val="21"/>
        </w:rPr>
        <w:t xml:space="preserve">）为保证委托管理持续、稳定进行，甲方应保证项目有关资产所有权及使用权的完整性，未经乙方同意不得擅自将房产、设备、土地使用权等资产对外设置抵押或担保。</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2、乙方的权利与义务</w:t>
      </w:r>
      <w:r>
        <w:rPr>
          <w:rFonts w:ascii="宋体" w:hAnsi="宋体"/>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1）组建专业的服务团队，负责院内老人护理服务工作；</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2）负责关于投诉、矛盾、舆情等方面的处理，不限于老人或家属之间，所产生的后果或影响都由乙方负责；</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2）负责院内食堂餐饮的规范管理；</w:t>
      </w:r>
      <w:r>
        <w:rPr>
          <w:rFonts w:ascii="宋体" w:hAnsi="宋体" w:cs="宋体"/>
          <w:bCs/>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3）负责院内安全管理工作，承担安全责任；</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4）利用自身资源支撑项目的发展，植入项目全套的院际运营管理服务体系；</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s="宋体"/>
          <w:bCs/>
          <w:color w:val="000000"/>
          <w:szCs w:val="21"/>
        </w:rPr>
        <w:t xml:space="preserve">5）乙方负责入院老人等级评定以及收费标准的制定，甲方负责审核，审核通过后方可办理老人入院手续。；</w:t>
      </w:r>
      <w:r>
        <w:rPr>
          <w:rFonts w:ascii="宋体" w:hAnsi="宋体"/>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6）负责福利院的服务管理、专业护理队伍培育，提升服务水平，有效开展日常康复服务，打造特色养老品牌；</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7）全面负责安全生产管理工作，包括生产经营安全、消防安全、食品安全、院内老人人身安全等；</w:t>
      </w:r>
      <w:r>
        <w:rPr>
          <w:rFonts w:hint="eastAsia"/>
        </w:rPr>
        <w:t xml:space="preserve">乙方履约期间若发生乙方人员、老人及其家属探视人员的人身损害，乙方承担赔偿责任，与甲方无关。</w:t>
      </w:r>
      <w:r>
        <w:rPr>
          <w:rFonts w:ascii="宋体" w:hAnsi="宋体" w:cs="宋体"/>
          <w:bCs/>
          <w:color w:val="000000"/>
          <w:szCs w:val="21"/>
        </w:rPr>
      </w:r>
      <w:r/>
    </w:p>
    <w:p>
      <w:pPr>
        <w:pStyle w:val="932"/>
        <w:ind w:firstLine="420"/>
        <w:spacing w:line="360" w:lineRule="auto"/>
        <w:rPr>
          <w:rFonts w:ascii="宋体" w:hAnsi="宋体" w:cs="宋体"/>
          <w:bCs/>
          <w:color w:val="000000"/>
          <w:szCs w:val="21"/>
        </w:rPr>
      </w:pPr>
      <w:r>
        <w:rPr>
          <w:rFonts w:hint="eastAsia" w:ascii="宋体" w:hAnsi="宋体" w:cs="宋体"/>
          <w:bCs/>
          <w:color w:val="000000"/>
          <w:szCs w:val="21"/>
        </w:rPr>
        <w:t xml:space="preserve">8）负责院内安保管理、绿化养护、卫生保洁等工作。</w:t>
      </w:r>
      <w:r>
        <w:rPr>
          <w:rFonts w:ascii="宋体" w:hAnsi="宋体" w:cs="宋体"/>
          <w:bCs/>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9）合同有效期内，乙方输出管理、核心技术和品牌，不注入资金和硬件设备。乙方管理团队全面负责项目运营管理、技术队伍培育，技术水平提升，有效开展日常康复服务，打造特色养老品牌。及时解决项目运营过程中出现的困难和问题。</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10）严格按照《中华人民共和国国家标准GB/T35796-2017养老机构服务质量基本规范》和《中华人民共和国国家标准GB38600-2019养老机构服务安全基本规范》规定的内容执行。</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11）未经甲方书面同意,乙方不得以项目名义贷款、提供担保,不得以出租、出借、赠与、转让、质押、抵押等任何方式处分项目财产，否则甲方有权直接单方解除本合同，并要求乙方赔偿甲方因此实际遭受的全部损失。</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12）乙方保证在运营合作期内忠实、勤勉的履行本合同项下所有义务。不得将该项目部分或全部交由除乙方之外的任意第三方运营管理，否则甲方有权单方解除本合同并要求乙方赔偿甲方因此实际遭受的全部损失。</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注：在项目合同履行期间，如乙方发生上述条款中的失误，甲方有权扣除履约保证金。</w:t>
      </w:r>
      <w:r>
        <w:rPr>
          <w:rFonts w:ascii="宋体" w:hAnsi="宋体"/>
          <w:color w:val="000000"/>
          <w:szCs w:val="21"/>
        </w:rPr>
      </w:r>
      <w:r/>
    </w:p>
    <w:p>
      <w:pPr>
        <w:pStyle w:val="932"/>
        <w:ind w:firstLine="422"/>
        <w:spacing w:line="360" w:lineRule="auto"/>
        <w:rPr>
          <w:rFonts w:ascii="宋体" w:hAnsi="宋体" w:cs="宋体"/>
          <w:b/>
          <w:color w:val="000000"/>
          <w:szCs w:val="21"/>
        </w:rPr>
      </w:pPr>
      <w:r>
        <w:rPr>
          <w:rFonts w:hint="eastAsia" w:ascii="宋体" w:hAnsi="宋体" w:cs="宋体"/>
          <w:b/>
          <w:color w:val="000000"/>
          <w:szCs w:val="21"/>
        </w:rPr>
        <w:t xml:space="preserve">十一、合同终止</w:t>
      </w:r>
      <w:r>
        <w:rPr>
          <w:rFonts w:ascii="宋体" w:hAnsi="宋体" w:cs="宋体"/>
          <w:b/>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不可抗力。在托管期内若遇不可抗拒的原因（如重大政策调整、国家征地、征收拆迁、自然灾害、经营场所变更等造成乙方不能经营）须解除本合同，甲方按实际托管时间足额支付乙方管理费用，其余事宜，双方应本着公平互利的原则，各自承担相应的责任。</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2、在合作过程中，任何一方获悉的对方的任何技术、财务信息、发展规划、计划及其他商业秘密等信息，未经对方书面同意，不得向任何第三方透露或用于与本合同无关的目的。</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3、本合同执行期间，任何一方如有不规范操作，违背合同约定，在对方书面提出三次整改要求后仍未改正的情况下，</w:t>
      </w:r>
      <w:r>
        <w:rPr>
          <w:rFonts w:hint="eastAsia"/>
        </w:rPr>
        <w:t xml:space="preserve">对方有权单方解除本合同，通知到达对方3个月后合同解除，双方结算费用</w:t>
      </w:r>
      <w:r>
        <w:rPr>
          <w:rFonts w:hint="eastAsia" w:ascii="宋体" w:hAnsi="宋体"/>
          <w:color w:val="000000"/>
          <w:szCs w:val="21"/>
        </w:rPr>
        <w:t xml:space="preserve">。</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4、乙方运营管理过程中有违反国家法律、法规行为的，甲方有权直接单方解除本合同，造成的损失由乙方全额承担。</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5、乙方运营管理过程中出现重大安全事故的，甲方有权直接单方解除本合同，造成的损失由乙方全额承担。</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6、乙方运营管理过程中，不论何种原因，造成入住老人正常或非正常死亡的，均由乙方按相关规定自行处置解决（包括承担产生的费用），甲方配合做好调解工作，如处理不当（因此类事件造成市级考核扣分的、引起上访或造成负面舆论影响、造成政府公信力下降等），甲方有权直接单方解除本合同，造成的损失由乙方全额承担。</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7、因乙方造成甲方相关损失的，如果乙方拒不支付的，由缴纳的履约保证金中予以支付。</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8、乙方运营管理过程中，年内发生三起歧视、虐待、遗弃服务对象，被投诉经查实的，甲方有权直接单方解除本合同，造成的损失由乙方全额承担。</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十二、服务监督、评估与奖励</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1、乙方要接受甲方的指导和监督；</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2、乙方要保证在昆山市民政局和</w:t>
      </w:r>
      <w:r>
        <w:rPr>
          <w:rFonts w:hint="eastAsia" w:ascii="宋体" w:hAnsi="宋体"/>
          <w:color w:val="000000"/>
          <w:szCs w:val="21"/>
          <w:lang w:val="en-US" w:eastAsia="zh-CN"/>
        </w:rPr>
        <w:t xml:space="preserve">高新区社会</w:t>
      </w:r>
      <w:r>
        <w:rPr>
          <w:rFonts w:hint="eastAsia" w:ascii="宋体" w:hAnsi="宋体"/>
          <w:color w:val="000000"/>
          <w:szCs w:val="21"/>
        </w:rPr>
        <w:t xml:space="preserve">事业局及食药监、消防等职能部门的监督指导下开展运营服务；</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3、乙方有接受甲方及昆山市民政局和</w:t>
      </w:r>
      <w:r>
        <w:rPr>
          <w:rFonts w:hint="eastAsia" w:ascii="宋体" w:hAnsi="宋体"/>
          <w:color w:val="000000"/>
          <w:szCs w:val="21"/>
          <w:lang w:val="en-US" w:eastAsia="zh-CN"/>
        </w:rPr>
        <w:t xml:space="preserve">高新区社会</w:t>
      </w:r>
      <w:r>
        <w:rPr>
          <w:rFonts w:hint="eastAsia" w:ascii="宋体" w:hAnsi="宋体"/>
          <w:color w:val="000000"/>
          <w:szCs w:val="21"/>
        </w:rPr>
        <w:t xml:space="preserve">事业局评估与奖励的权利和义务；</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十三、 合同的变更、终止和解除</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1、甲方在发现乙方运营期间有违规现象，和评估过程中发现有明显不符合约定条件的可以提出解除合同；</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2、如因不可抗力，本合同难以继续履行或履行将严重损害一方利益，双方应友好协商解决，解决不成，则损害共担。</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3、本合同内容的变更、终止和解除均需双方书面确认。</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4、本合同履行过程中发生争议，双方应友好协商解决，协商不成或不愿意协商，可以通过项目所在地法院诉讼解决。</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5、如因不可抗力（重大政策调整、国家征地、征收拆迁、自然灾害、经营场所变更等），甲方可以提前解除合同。</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6、甲方对乙方服务考评结果低于60分的，甲方有权直接单方解除本合同。</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十四、 其他事项</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1、合同经甲乙双方代表签字、加盖公章（或合同章）并在履约保证金到账后生效，</w:t>
      </w:r>
      <w:r>
        <w:rPr>
          <w:rFonts w:ascii="Arial" w:hAnsi="宋体" w:cs="Arial"/>
          <w:color w:val="000000"/>
          <w:szCs w:val="21"/>
        </w:rPr>
        <w:t xml:space="preserve">合同签订后应在规定时间内报政府采购部门备案</w:t>
      </w:r>
      <w:r>
        <w:rPr>
          <w:rFonts w:hint="eastAsia" w:ascii="Arial" w:hAnsi="宋体" w:cs="Arial"/>
          <w:color w:val="000000"/>
          <w:szCs w:val="21"/>
        </w:rPr>
        <w:t xml:space="preserve">。</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2、本合同系指本文件及其附件中的所有部分；其中成交的投标文件、成交单位在招标过程中的澄清、承诺等为本合同不可缺少的必要组成部分。如上述合同组成部分相互间有不同之处的，应结合招标要求，以最有利于甲方实现合同目的的方案为准。</w:t>
      </w:r>
      <w:r>
        <w:rPr>
          <w:rFonts w:ascii="宋体" w:hAnsi="宋体"/>
          <w:color w:val="000000"/>
          <w:szCs w:val="21"/>
        </w:rPr>
      </w:r>
      <w:r/>
    </w:p>
    <w:p>
      <w:pPr>
        <w:pStyle w:val="932"/>
        <w:ind w:firstLine="420"/>
        <w:spacing w:line="360" w:lineRule="auto"/>
        <w:tabs>
          <w:tab w:val="left" w:pos="0" w:leader="none"/>
        </w:tabs>
        <w:rPr>
          <w:rFonts w:ascii="宋体" w:hAnsi="宋体"/>
          <w:color w:val="000000"/>
          <w:szCs w:val="21"/>
        </w:rPr>
      </w:pPr>
      <w:r>
        <w:rPr>
          <w:rFonts w:hint="eastAsia" w:ascii="宋体" w:hAnsi="宋体"/>
          <w:color w:val="000000"/>
          <w:szCs w:val="21"/>
        </w:rPr>
        <w:t xml:space="preserve">3、本项目中标单位不得转包或分包给第三方。一经发现，采购人有权终止合同。</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本合同一式</w:t>
      </w:r>
      <w:r>
        <w:rPr>
          <w:rFonts w:hint="eastAsia" w:ascii="宋体" w:hAnsi="宋体"/>
          <w:color w:val="000000"/>
          <w:szCs w:val="21"/>
        </w:rPr>
        <w:t xml:space="preserve">肆</w:t>
      </w:r>
      <w:r>
        <w:rPr>
          <w:rFonts w:ascii="宋体" w:hAnsi="宋体"/>
          <w:color w:val="000000"/>
          <w:szCs w:val="21"/>
        </w:rPr>
        <w:t xml:space="preserve">份，甲</w:t>
      </w:r>
      <w:r>
        <w:rPr>
          <w:rFonts w:hint="eastAsia" w:ascii="宋体" w:hAnsi="宋体"/>
          <w:color w:val="000000"/>
          <w:szCs w:val="21"/>
        </w:rPr>
        <w:t xml:space="preserve">方、</w:t>
      </w:r>
      <w:r>
        <w:rPr>
          <w:rFonts w:ascii="宋体" w:hAnsi="宋体"/>
          <w:color w:val="000000"/>
          <w:szCs w:val="21"/>
        </w:rPr>
        <w:t xml:space="preserve">乙方</w:t>
      </w:r>
      <w:r>
        <w:rPr>
          <w:rFonts w:hint="eastAsia" w:ascii="宋体" w:hAnsi="宋体"/>
          <w:color w:val="000000"/>
          <w:szCs w:val="21"/>
        </w:rPr>
        <w:t xml:space="preserve">各执</w:t>
      </w:r>
      <w:r>
        <w:rPr>
          <w:rFonts w:hint="eastAsia" w:ascii="宋体" w:hAnsi="宋体"/>
          <w:color w:val="000000"/>
          <w:szCs w:val="21"/>
          <w:lang w:val="en-US" w:eastAsia="zh-CN"/>
        </w:rPr>
        <w:t xml:space="preserve">贰</w:t>
      </w:r>
      <w:r>
        <w:rPr>
          <w:rFonts w:ascii="宋体" w:hAnsi="宋体"/>
          <w:color w:val="000000"/>
          <w:szCs w:val="21"/>
        </w:rPr>
        <w:t xml:space="preserve">份。</w:t>
      </w:r>
      <w:r>
        <w:rPr>
          <w:rFonts w:ascii="宋体" w:hAnsi="宋体"/>
          <w:color w:val="000000"/>
          <w:szCs w:val="21"/>
        </w:rPr>
      </w:r>
      <w:r/>
    </w:p>
    <w:p>
      <w:pPr>
        <w:pStyle w:val="932"/>
        <w:ind w:firstLine="420"/>
        <w:jc w:val="left"/>
        <w:spacing w:line="440" w:lineRule="exact"/>
        <w:rPr>
          <w:rFonts w:ascii="宋体" w:hAnsi="宋体"/>
          <w:color w:val="000000"/>
          <w:szCs w:val="21"/>
        </w:rPr>
      </w:pPr>
      <w:r>
        <w:rPr>
          <w:rFonts w:hint="eastAsia" w:ascii="宋体" w:hAnsi="宋体"/>
          <w:color w:val="000000"/>
          <w:szCs w:val="21"/>
        </w:rPr>
        <w:t xml:space="preserve">5、本合同未尽事宜，双方可通过协商，协商达成一致后，签订补充协议，补充协议与本合同具有同等效力。</w:t>
      </w:r>
      <w:r>
        <w:rPr>
          <w:rFonts w:ascii="宋体" w:hAnsi="宋体"/>
          <w:color w:val="000000"/>
          <w:szCs w:val="21"/>
        </w:rPr>
        <w:t xml:space="preserve">协商不成，任何一方均可向甲方所在人民法院提起诉讼。</w:t>
      </w:r>
      <w:r>
        <w:rPr>
          <w:rFonts w:ascii="宋体" w:hAnsi="宋体"/>
          <w:color w:val="000000"/>
          <w:szCs w:val="21"/>
        </w:rPr>
      </w:r>
      <w:r/>
    </w:p>
    <w:p>
      <w:pPr>
        <w:pStyle w:val="932"/>
        <w:spacing w:line="360" w:lineRule="auto"/>
        <w:rPr>
          <w:rFonts w:ascii="宋体" w:hAnsi="宋体"/>
          <w:color w:val="000000"/>
          <w:szCs w:val="21"/>
        </w:rPr>
      </w:pP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甲方：</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签约日期：</w:t>
      </w:r>
      <w:r>
        <w:rPr>
          <w:rFonts w:ascii="宋体" w:hAnsi="宋体"/>
          <w:color w:val="000000"/>
          <w:szCs w:val="21"/>
        </w:rPr>
      </w:r>
      <w:r/>
    </w:p>
    <w:p>
      <w:pPr>
        <w:pStyle w:val="932"/>
        <w:ind w:firstLine="420"/>
        <w:spacing w:line="360" w:lineRule="auto"/>
        <w:rPr>
          <w:rFonts w:ascii="宋体" w:hAnsi="宋体"/>
          <w:color w:val="000000"/>
          <w:szCs w:val="21"/>
        </w:rPr>
      </w:pP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乙方：</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rPr>
          <w:rFonts w:ascii="宋体" w:hAnsi="宋体"/>
          <w:color w:val="000000"/>
          <w:szCs w:val="21"/>
        </w:rPr>
      </w:r>
      <w:r/>
    </w:p>
    <w:p>
      <w:pPr>
        <w:pStyle w:val="932"/>
        <w:ind w:firstLine="420"/>
        <w:spacing w:line="360" w:lineRule="auto"/>
        <w:rPr>
          <w:rFonts w:hint="eastAsia" w:ascii="宋体" w:hAnsi="宋体"/>
          <w:color w:val="000000"/>
          <w:szCs w:val="21"/>
        </w:rPr>
      </w:pPr>
      <w:r>
        <w:rPr>
          <w:rFonts w:hint="eastAsia" w:ascii="宋体" w:hAnsi="宋体"/>
          <w:color w:val="000000"/>
          <w:szCs w:val="21"/>
        </w:rPr>
        <w:t xml:space="preserve">签约日期：                                                  </w:t>
      </w:r>
      <w:r>
        <w:rPr>
          <w:rFonts w:hint="eastAsia" w:ascii="宋体" w:hAnsi="宋体"/>
          <w:color w:val="000000"/>
          <w:szCs w:val="21"/>
        </w:rPr>
      </w:r>
      <w:r/>
    </w:p>
    <w:p>
      <w:pPr>
        <w:pStyle w:val="935"/>
        <w:rPr>
          <w:rFonts w:hint="eastAsia"/>
          <w:lang w:eastAsia="zh-CN"/>
        </w:rPr>
      </w:pPr>
      <w:r>
        <w:rPr>
          <w:rFonts w:hint="eastAsia"/>
          <w:lang w:eastAsia="zh-CN"/>
        </w:rPr>
      </w:r>
      <w:r/>
    </w:p>
    <w:p>
      <w:pPr>
        <w:pStyle w:val="932"/>
        <w:jc w:val="left"/>
        <w:spacing w:line="400" w:lineRule="exact"/>
        <w:rPr>
          <w:rFonts w:ascii="Arial" w:hAnsi="等线" w:cs="Arial"/>
          <w:szCs w:val="21"/>
        </w:rPr>
      </w:pPr>
      <w:r>
        <w:rPr>
          <w:rFonts w:hint="eastAsia" w:ascii="Arial" w:hAnsi="等线" w:cs="Arial"/>
          <w:szCs w:val="21"/>
        </w:rPr>
        <w:t xml:space="preserve">合同附件：</w:t>
      </w:r>
      <w:r>
        <w:rPr>
          <w:rFonts w:ascii="Arial" w:hAnsi="等线" w:cs="Arial"/>
          <w:szCs w:val="21"/>
        </w:rPr>
      </w:r>
      <w:r/>
    </w:p>
    <w:p>
      <w:pPr>
        <w:pStyle w:val="932"/>
      </w:pPr>
      <w:r/>
      <w:r/>
    </w:p>
    <w:p>
      <w:pPr>
        <w:pStyle w:val="932"/>
        <w:jc w:val="center"/>
        <w:spacing w:line="400" w:lineRule="exact"/>
        <w:rPr>
          <w:rFonts w:ascii="Arial" w:hAnsi="等线" w:cs="Arial"/>
          <w:szCs w:val="21"/>
        </w:rPr>
      </w:pPr>
      <w:r>
        <w:rPr>
          <w:rFonts w:hint="eastAsia" w:ascii="Arial" w:hAnsi="等线" w:cs="Arial"/>
          <w:szCs w:val="21"/>
        </w:rPr>
        <w:t xml:space="preserve">考评表</w:t>
      </w:r>
      <w:r>
        <w:rPr>
          <w:rFonts w:ascii="Arial" w:hAnsi="等线" w:cs="Arial"/>
          <w:szCs w:val="21"/>
        </w:rPr>
      </w:r>
      <w:r/>
    </w:p>
    <w:p>
      <w:pPr>
        <w:pStyle w:val="932"/>
      </w:p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054"/>
        <w:gridCol w:w="2505"/>
        <w:gridCol w:w="3744"/>
        <w:gridCol w:w="700"/>
      </w:tblGrid>
      <w:tr>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月考评内容（100分）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评分标准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评分标准细化</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分数</w:t>
            </w:r>
            <w:r>
              <w:rPr>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top"/>
            <w:textDirection w:val="lrTb"/>
            <w:noWrap w:val="false"/>
          </w:tcPr>
          <w:p>
            <w:pPr>
              <w:pStyle w:val="932"/>
              <w:rPr>
                <w:sz w:val="18"/>
                <w:szCs w:val="18"/>
              </w:rPr>
            </w:pPr>
            <w:r>
              <w:rPr>
                <w:rFonts w:hint="eastAsia" w:ascii="Calibri" w:hAnsi="Calibri"/>
                <w:color w:val="000000"/>
                <w:sz w:val="18"/>
                <w:szCs w:val="18"/>
              </w:rPr>
              <w:t xml:space="preserve">一、是否遵守国家法律、法规和执行《昆山市养老服务机构管理办法》的规定。（</w:t>
            </w:r>
            <w:r>
              <w:rPr>
                <w:rFonts w:ascii="Calibri" w:hAnsi="Calibri"/>
                <w:color w:val="000000"/>
                <w:sz w:val="18"/>
                <w:szCs w:val="18"/>
              </w:rPr>
              <w:t xml:space="preserve">1</w:t>
            </w:r>
            <w:r>
              <w:rPr>
                <w:rFonts w:hint="eastAsia" w:ascii="Calibri" w:hAnsi="Calibri"/>
                <w:color w:val="000000"/>
                <w:sz w:val="18"/>
                <w:szCs w:val="18"/>
              </w:rPr>
              <w:t xml:space="preserve">0分）</w:t>
            </w:r>
            <w:r>
              <w:rPr>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932"/>
              <w:rPr>
                <w:sz w:val="18"/>
                <w:szCs w:val="18"/>
              </w:rPr>
            </w:pPr>
            <w:r>
              <w:rPr>
                <w:rFonts w:hint="eastAsia" w:ascii="Calibri" w:hAnsi="Calibri"/>
                <w:color w:val="000000"/>
                <w:sz w:val="18"/>
                <w:szCs w:val="18"/>
              </w:rPr>
              <w:t xml:space="preserve">遵守国家法律、法规和执行“管理办法”的情况。（</w:t>
            </w:r>
            <w:r>
              <w:rPr>
                <w:rFonts w:ascii="Calibri" w:hAnsi="Calibri"/>
                <w:color w:val="000000"/>
                <w:sz w:val="18"/>
                <w:szCs w:val="18"/>
              </w:rPr>
              <w:t xml:space="preserve">1</w:t>
            </w:r>
            <w:r>
              <w:rPr>
                <w:rFonts w:hint="eastAsia" w:ascii="Calibri" w:hAnsi="Calibri"/>
                <w:color w:val="000000"/>
                <w:sz w:val="18"/>
                <w:szCs w:val="18"/>
              </w:rPr>
              <w:t xml:space="preserve">0分）</w:t>
            </w:r>
            <w:r>
              <w:rPr>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top"/>
            <w:textDirection w:val="lrTb"/>
            <w:noWrap w:val="false"/>
          </w:tcPr>
          <w:p>
            <w:pPr>
              <w:pStyle w:val="932"/>
              <w:rPr>
                <w:color w:val="000000"/>
                <w:sz w:val="18"/>
                <w:szCs w:val="18"/>
              </w:rPr>
            </w:pPr>
            <w:r>
              <w:rPr>
                <w:rFonts w:hint="eastAsia" w:ascii="Calibri" w:hAnsi="Calibri"/>
                <w:sz w:val="18"/>
                <w:szCs w:val="18"/>
              </w:rPr>
              <w:t xml:space="preserve">1、</w:t>
            </w:r>
            <w:r>
              <w:rPr>
                <w:rFonts w:hint="eastAsia" w:ascii="Calibri" w:hAnsi="Calibri"/>
                <w:color w:val="000000"/>
                <w:sz w:val="18"/>
                <w:szCs w:val="18"/>
              </w:rPr>
              <w:t xml:space="preserve">有违反国家法律、法规，情节轻微的扣</w:t>
            </w:r>
            <w:r>
              <w:rPr>
                <w:rFonts w:ascii="Calibri" w:hAnsi="Calibri"/>
                <w:color w:val="000000"/>
                <w:sz w:val="18"/>
                <w:szCs w:val="18"/>
              </w:rPr>
              <w:t xml:space="preserve">5</w:t>
            </w:r>
            <w:r>
              <w:rPr>
                <w:rFonts w:hint="eastAsia" w:ascii="Calibri" w:hAnsi="Calibri"/>
                <w:color w:val="000000"/>
                <w:sz w:val="18"/>
                <w:szCs w:val="18"/>
              </w:rPr>
              <w:t xml:space="preserve">分。</w:t>
            </w:r>
            <w:r>
              <w:rPr>
                <w:color w:val="000000"/>
                <w:sz w:val="18"/>
                <w:szCs w:val="18"/>
              </w:rPr>
            </w:r>
            <w:r/>
          </w:p>
          <w:p>
            <w:pPr>
              <w:pStyle w:val="932"/>
              <w:rPr>
                <w:sz w:val="18"/>
                <w:szCs w:val="18"/>
              </w:rPr>
            </w:pPr>
            <w:r>
              <w:rPr>
                <w:rFonts w:hint="eastAsia" w:ascii="Calibri" w:hAnsi="Calibri"/>
                <w:color w:val="000000"/>
                <w:sz w:val="18"/>
                <w:szCs w:val="18"/>
              </w:rPr>
              <w:t xml:space="preserve">2、有违反《昆山市养老服务机构管理办法》，情节轻微的扣5分。</w:t>
            </w:r>
            <w:r>
              <w:rPr>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top"/>
            <w:textDirection w:val="lrTb"/>
            <w:noWrap w:val="false"/>
          </w:tcPr>
          <w:p>
            <w:pPr>
              <w:pStyle w:val="932"/>
              <w:rPr>
                <w:sz w:val="18"/>
                <w:szCs w:val="18"/>
              </w:rPr>
            </w:pPr>
            <w:r>
              <w:rPr>
                <w:rFonts w:hint="eastAsia" w:ascii="Calibri" w:hAnsi="Calibri"/>
                <w:color w:val="000000"/>
                <w:sz w:val="18"/>
                <w:szCs w:val="18"/>
              </w:rPr>
              <w:t xml:space="preserve">二、养老服务机构的财务管理情况。（5分）</w:t>
            </w:r>
            <w:r>
              <w:rPr>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932"/>
              <w:rPr>
                <w:sz w:val="18"/>
                <w:szCs w:val="18"/>
              </w:rPr>
            </w:pPr>
            <w:r>
              <w:rPr>
                <w:rFonts w:hint="eastAsia" w:ascii="Calibri" w:hAnsi="Calibri"/>
                <w:color w:val="000000"/>
                <w:sz w:val="18"/>
                <w:szCs w:val="18"/>
              </w:rPr>
              <w:t xml:space="preserve">有建立财务、会计制度，定期制作业务会计报表，接受有关部门的监督。（</w:t>
            </w:r>
            <w:r>
              <w:rPr>
                <w:rFonts w:ascii="Calibri" w:hAnsi="Calibri"/>
                <w:color w:val="000000"/>
                <w:sz w:val="18"/>
                <w:szCs w:val="18"/>
              </w:rPr>
              <w:t xml:space="preserve">5</w:t>
            </w:r>
            <w:r>
              <w:rPr>
                <w:rFonts w:hint="eastAsia" w:ascii="Calibri" w:hAnsi="Calibri"/>
                <w:color w:val="000000"/>
                <w:sz w:val="18"/>
                <w:szCs w:val="18"/>
              </w:rPr>
              <w:t xml:space="preserve">分）</w:t>
            </w:r>
            <w:r>
              <w:rPr>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top"/>
            <w:textDirection w:val="lrTb"/>
            <w:noWrap w:val="false"/>
          </w:tcPr>
          <w:p>
            <w:pPr>
              <w:pStyle w:val="932"/>
              <w:rPr>
                <w:color w:val="000000"/>
                <w:sz w:val="18"/>
                <w:szCs w:val="18"/>
              </w:rPr>
            </w:pPr>
            <w:r>
              <w:rPr>
                <w:rFonts w:hint="eastAsia" w:ascii="Calibri" w:hAnsi="Calibri"/>
                <w:sz w:val="18"/>
                <w:szCs w:val="18"/>
              </w:rPr>
              <w:t xml:space="preserve">1、</w:t>
            </w:r>
            <w:r>
              <w:rPr>
                <w:rFonts w:hint="eastAsia" w:ascii="Calibri" w:hAnsi="Calibri"/>
                <w:color w:val="000000"/>
                <w:sz w:val="18"/>
                <w:szCs w:val="18"/>
              </w:rPr>
              <w:t xml:space="preserve">财务制度不健全的扣</w:t>
            </w:r>
            <w:r>
              <w:rPr>
                <w:rFonts w:ascii="Calibri" w:hAnsi="Calibri"/>
                <w:color w:val="000000"/>
                <w:sz w:val="18"/>
                <w:szCs w:val="18"/>
              </w:rPr>
              <w:t xml:space="preserve">2</w:t>
            </w:r>
            <w:r>
              <w:rPr>
                <w:rFonts w:hint="eastAsia" w:ascii="Calibri" w:hAnsi="Calibri"/>
                <w:color w:val="000000"/>
                <w:sz w:val="18"/>
                <w:szCs w:val="18"/>
              </w:rPr>
              <w:t xml:space="preserve">分。</w:t>
            </w:r>
            <w:r>
              <w:rPr>
                <w:color w:val="000000"/>
                <w:sz w:val="18"/>
                <w:szCs w:val="18"/>
              </w:rPr>
            </w:r>
            <w:r/>
          </w:p>
          <w:p>
            <w:pPr>
              <w:pStyle w:val="932"/>
              <w:rPr>
                <w:sz w:val="18"/>
                <w:szCs w:val="18"/>
              </w:rPr>
            </w:pPr>
            <w:r>
              <w:rPr>
                <w:rFonts w:hint="eastAsia" w:ascii="Calibri" w:hAnsi="Calibri"/>
                <w:color w:val="000000"/>
                <w:sz w:val="18"/>
                <w:szCs w:val="18"/>
              </w:rPr>
              <w:t xml:space="preserve">2、审计结论有违规行为的扣3分。</w:t>
            </w:r>
            <w:r>
              <w:rPr>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top"/>
            <w:textDirection w:val="lrTb"/>
            <w:noWrap w:val="false"/>
          </w:tcPr>
          <w:p>
            <w:pPr>
              <w:pStyle w:val="932"/>
              <w:rPr>
                <w:sz w:val="18"/>
                <w:szCs w:val="18"/>
              </w:rPr>
            </w:pPr>
            <w:r>
              <w:rPr>
                <w:rFonts w:hint="eastAsia" w:ascii="Calibri" w:hAnsi="Calibri"/>
                <w:color w:val="000000"/>
                <w:sz w:val="18"/>
                <w:szCs w:val="18"/>
              </w:rPr>
              <w:t xml:space="preserve">三、养老机构管理制度（3分）</w:t>
            </w:r>
            <w:r>
              <w:rPr>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932"/>
              <w:jc w:val="left"/>
              <w:rPr>
                <w:color w:val="000000"/>
                <w:sz w:val="18"/>
                <w:szCs w:val="18"/>
              </w:rPr>
            </w:pPr>
            <w:r>
              <w:rPr>
                <w:rFonts w:hint="eastAsia" w:ascii="Calibri" w:hAnsi="Calibri"/>
                <w:color w:val="000000"/>
                <w:sz w:val="18"/>
                <w:szCs w:val="18"/>
              </w:rPr>
              <w:t xml:space="preserve">1、有健全的安全管理制度，安全责任制度、安全教育制度、安全检查制度、应急预案、考核奖惩制度等，制定突发事件报告程序。（3分）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top"/>
            <w:textDirection w:val="lrTb"/>
            <w:noWrap w:val="false"/>
          </w:tcPr>
          <w:p>
            <w:pPr>
              <w:pStyle w:val="932"/>
              <w:rPr>
                <w:sz w:val="18"/>
                <w:szCs w:val="18"/>
              </w:rPr>
            </w:pPr>
            <w:r>
              <w:rPr>
                <w:rFonts w:hint="eastAsia" w:ascii="Calibri" w:hAnsi="Calibri"/>
                <w:color w:val="000000"/>
                <w:sz w:val="18"/>
                <w:szCs w:val="18"/>
              </w:rPr>
              <w:t xml:space="preserve">制度不健全，缺一项扣1分。</w:t>
            </w:r>
            <w:r>
              <w:rPr>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top"/>
            <w:textDirection w:val="lrTb"/>
            <w:noWrap w:val="false"/>
          </w:tcPr>
          <w:p>
            <w:pPr>
              <w:pStyle w:val="932"/>
              <w:rPr>
                <w:sz w:val="18"/>
                <w:szCs w:val="18"/>
              </w:rPr>
            </w:pPr>
            <w:r>
              <w:rPr>
                <w:rFonts w:hint="eastAsia" w:ascii="Calibri" w:hAnsi="Calibri"/>
                <w:sz w:val="18"/>
                <w:szCs w:val="18"/>
              </w:rPr>
              <w:t xml:space="preserve">四、</w:t>
            </w:r>
            <w:r>
              <w:rPr>
                <w:rFonts w:hint="eastAsia" w:ascii="Calibri" w:hAnsi="Calibri"/>
                <w:color w:val="000000"/>
                <w:sz w:val="18"/>
                <w:szCs w:val="18"/>
              </w:rPr>
              <w:t xml:space="preserve">养老机构安全检查（3分）</w:t>
            </w:r>
            <w:r>
              <w:rPr>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932"/>
              <w:jc w:val="left"/>
              <w:rPr>
                <w:color w:val="000000"/>
                <w:sz w:val="18"/>
                <w:szCs w:val="18"/>
              </w:rPr>
            </w:pPr>
            <w:r>
              <w:rPr>
                <w:rFonts w:hint="eastAsia" w:ascii="Calibri" w:hAnsi="Calibri"/>
                <w:color w:val="000000"/>
                <w:sz w:val="18"/>
                <w:szCs w:val="18"/>
              </w:rPr>
              <w:t xml:space="preserve">定期进行安全检查，安全评估，每半年至少1次消防演练或应急预案演练，定期检查，评估安全状况，发现的安全隐患应及时整改、排除。（3分）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top"/>
            <w:textDirection w:val="lrTb"/>
            <w:noWrap w:val="false"/>
          </w:tcPr>
          <w:p>
            <w:pPr>
              <w:pStyle w:val="932"/>
              <w:widowControl/>
              <w:rPr>
                <w:color w:val="000000"/>
                <w:sz w:val="18"/>
                <w:szCs w:val="18"/>
              </w:rPr>
            </w:pPr>
            <w:r>
              <w:rPr>
                <w:rFonts w:hint="eastAsia" w:ascii="Calibri" w:hAnsi="Calibri"/>
                <w:color w:val="000000"/>
                <w:sz w:val="18"/>
                <w:szCs w:val="18"/>
              </w:rPr>
              <w:t xml:space="preserve">安全检查台账不全扣1分；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隐患未及时整改，每发现1起扣1分，扣完为止。</w:t>
            </w:r>
            <w:r>
              <w:rPr>
                <w:color w:val="000000"/>
                <w:sz w:val="18"/>
                <w:szCs w:val="18"/>
              </w:rPr>
            </w:r>
            <w:r/>
          </w:p>
          <w:p>
            <w:pPr>
              <w:pStyle w:val="932"/>
              <w:rPr>
                <w:sz w:val="18"/>
                <w:szCs w:val="18"/>
              </w:rPr>
            </w:pPr>
            <w:r>
              <w:rPr>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top"/>
            <w:textDirection w:val="lrTb"/>
            <w:noWrap w:val="false"/>
          </w:tcPr>
          <w:p>
            <w:pPr>
              <w:pStyle w:val="932"/>
              <w:rPr>
                <w:sz w:val="18"/>
                <w:szCs w:val="18"/>
              </w:rPr>
            </w:pPr>
            <w:r>
              <w:rPr>
                <w:rFonts w:hint="eastAsia" w:ascii="Calibri" w:hAnsi="Calibri"/>
                <w:sz w:val="18"/>
                <w:szCs w:val="18"/>
              </w:rPr>
              <w:t xml:space="preserve">五、养老机构服务防护</w:t>
            </w:r>
            <w:r>
              <w:rPr>
                <w:rFonts w:hint="eastAsia" w:ascii="Calibri" w:hAnsi="Calibri"/>
                <w:color w:val="000000"/>
                <w:sz w:val="18"/>
                <w:szCs w:val="18"/>
              </w:rPr>
              <w:t xml:space="preserve">（3分）</w:t>
            </w:r>
            <w:r>
              <w:rPr>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932"/>
              <w:jc w:val="left"/>
              <w:rPr>
                <w:color w:val="000000"/>
                <w:sz w:val="18"/>
                <w:szCs w:val="18"/>
              </w:rPr>
            </w:pPr>
            <w:r>
              <w:rPr>
                <w:rFonts w:hint="eastAsia" w:ascii="Calibri" w:hAnsi="Calibri"/>
                <w:color w:val="000000"/>
                <w:sz w:val="18"/>
                <w:szCs w:val="18"/>
              </w:rPr>
              <w:t xml:space="preserve">防噎食、防食品药品误食、防压疮、防烫伤、防坠床、防跌倒、防他伤和自伤、防走失、防文娱活动意外。（3分）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top"/>
            <w:textDirection w:val="lrTb"/>
            <w:noWrap w:val="false"/>
          </w:tcPr>
          <w:p>
            <w:pPr>
              <w:pStyle w:val="932"/>
              <w:widowControl/>
              <w:rPr>
                <w:color w:val="000000"/>
                <w:sz w:val="18"/>
                <w:szCs w:val="18"/>
              </w:rPr>
            </w:pPr>
            <w:r>
              <w:rPr>
                <w:rFonts w:hint="eastAsia" w:ascii="Calibri" w:hAnsi="Calibri"/>
                <w:color w:val="000000"/>
                <w:sz w:val="18"/>
                <w:szCs w:val="18"/>
              </w:rPr>
              <w:t xml:space="preserve">服务防护未做到位，每发生一起扣1分，扣完为止。</w:t>
            </w:r>
            <w:r>
              <w:rPr>
                <w:color w:val="000000"/>
                <w:sz w:val="18"/>
                <w:szCs w:val="18"/>
              </w:rPr>
            </w:r>
            <w:r/>
          </w:p>
          <w:p>
            <w:pPr>
              <w:pStyle w:val="932"/>
              <w:rPr>
                <w:sz w:val="18"/>
                <w:szCs w:val="18"/>
              </w:rPr>
            </w:pPr>
            <w:r>
              <w:rPr>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top"/>
            <w:textDirection w:val="lrTb"/>
            <w:noWrap w:val="false"/>
          </w:tcPr>
          <w:p>
            <w:pPr>
              <w:pStyle w:val="932"/>
              <w:rPr>
                <w:sz w:val="18"/>
                <w:szCs w:val="18"/>
              </w:rPr>
            </w:pPr>
            <w:r>
              <w:rPr>
                <w:rFonts w:hint="eastAsia" w:ascii="Calibri" w:hAnsi="Calibri"/>
                <w:sz w:val="18"/>
                <w:szCs w:val="18"/>
              </w:rPr>
              <w:t xml:space="preserve">六、养老机构</w:t>
            </w:r>
            <w:r>
              <w:rPr>
                <w:rFonts w:hint="eastAsia" w:ascii="Calibri" w:hAnsi="Calibri"/>
                <w:color w:val="000000"/>
                <w:sz w:val="18"/>
                <w:szCs w:val="18"/>
              </w:rPr>
              <w:t xml:space="preserve">安全隐患排查制度及应急预案。（2分）</w:t>
            </w:r>
            <w:r>
              <w:rPr>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932"/>
              <w:widowControl/>
              <w:rPr>
                <w:color w:val="000000"/>
                <w:sz w:val="18"/>
                <w:szCs w:val="18"/>
              </w:rPr>
            </w:pPr>
            <w:r>
              <w:rPr>
                <w:rFonts w:hint="eastAsia" w:ascii="Calibri" w:hAnsi="Calibri"/>
                <w:color w:val="000000"/>
                <w:sz w:val="18"/>
                <w:szCs w:val="18"/>
              </w:rPr>
              <w:t xml:space="preserve">制定安全隐患排查制度及应急预案。（2分）</w:t>
            </w:r>
            <w:r>
              <w:rPr>
                <w:color w:val="000000"/>
                <w:sz w:val="18"/>
                <w:szCs w:val="18"/>
              </w:rPr>
            </w:r>
            <w:r/>
          </w:p>
          <w:p>
            <w:pPr>
              <w:pStyle w:val="932"/>
              <w:rPr>
                <w:sz w:val="18"/>
                <w:szCs w:val="18"/>
              </w:rPr>
            </w:pPr>
            <w:r>
              <w:rPr>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top"/>
            <w:textDirection w:val="lrTb"/>
            <w:noWrap w:val="false"/>
          </w:tcPr>
          <w:p>
            <w:pPr>
              <w:pStyle w:val="932"/>
              <w:widowControl/>
              <w:rPr>
                <w:color w:val="000000"/>
                <w:sz w:val="18"/>
                <w:szCs w:val="18"/>
              </w:rPr>
            </w:pPr>
            <w:r>
              <w:rPr>
                <w:rFonts w:hint="eastAsia" w:ascii="Calibri" w:hAnsi="Calibri"/>
                <w:color w:val="000000"/>
                <w:sz w:val="18"/>
                <w:szCs w:val="18"/>
              </w:rPr>
              <w:t xml:space="preserve">未定期进行安全隐患排查的和无应急预案的扣2分。</w:t>
            </w:r>
            <w:r>
              <w:rPr>
                <w:color w:val="000000"/>
                <w:sz w:val="18"/>
                <w:szCs w:val="18"/>
              </w:rPr>
            </w:r>
            <w:r/>
          </w:p>
          <w:p>
            <w:pPr>
              <w:pStyle w:val="932"/>
              <w:rPr>
                <w:sz w:val="18"/>
                <w:szCs w:val="18"/>
              </w:rPr>
            </w:pPr>
            <w:r>
              <w:rPr>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top"/>
            <w:textDirection w:val="lrTb"/>
            <w:noWrap w:val="false"/>
          </w:tcPr>
          <w:p>
            <w:pPr>
              <w:pStyle w:val="932"/>
              <w:rPr>
                <w:sz w:val="18"/>
                <w:szCs w:val="18"/>
              </w:rPr>
            </w:pPr>
            <w:r>
              <w:rPr>
                <w:rFonts w:hint="eastAsia" w:ascii="Calibri" w:hAnsi="Calibri"/>
                <w:sz w:val="18"/>
                <w:szCs w:val="18"/>
              </w:rPr>
              <w:t xml:space="preserve">七、养老机构安全管理（45分）</w:t>
            </w:r>
            <w:r>
              <w:rPr>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932"/>
              <w:jc w:val="left"/>
              <w:rPr>
                <w:color w:val="000000"/>
                <w:sz w:val="18"/>
                <w:szCs w:val="18"/>
              </w:rPr>
            </w:pPr>
            <w:r>
              <w:rPr>
                <w:rFonts w:hint="eastAsia" w:ascii="Calibri" w:hAnsi="Calibri"/>
                <w:color w:val="000000"/>
                <w:sz w:val="18"/>
                <w:szCs w:val="18"/>
              </w:rPr>
              <w:t xml:space="preserve">1、管理有序、安全运行、年度无重大责任事故。（25）</w:t>
            </w:r>
            <w:r>
              <w:rPr>
                <w:color w:val="000000"/>
                <w:sz w:val="18"/>
                <w:szCs w:val="18"/>
              </w:rPr>
            </w:r>
            <w:r/>
          </w:p>
          <w:p>
            <w:pPr>
              <w:pStyle w:val="932"/>
              <w:widowControl/>
              <w:rPr>
                <w:color w:val="000000"/>
                <w:sz w:val="18"/>
                <w:szCs w:val="18"/>
              </w:rPr>
            </w:pPr>
            <w:r>
              <w:rPr>
                <w:rFonts w:hint="eastAsia" w:ascii="宋体" w:hAnsi="宋体"/>
                <w:sz w:val="18"/>
                <w:szCs w:val="18"/>
              </w:rPr>
              <w:t xml:space="preserve">2、在服务期间，</w:t>
            </w:r>
            <w:r>
              <w:rPr>
                <w:rFonts w:hint="eastAsia" w:ascii="宋体" w:hAnsi="宋体" w:cs="宋体"/>
                <w:bCs/>
                <w:color w:val="000000"/>
                <w:sz w:val="18"/>
                <w:szCs w:val="18"/>
              </w:rPr>
              <w:t xml:space="preserve">关于投诉、矛盾、舆情等方面的处理，不限于老人或家属之间。（20分）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top"/>
            <w:textDirection w:val="lrTb"/>
            <w:noWrap w:val="false"/>
          </w:tcPr>
          <w:p>
            <w:pPr>
              <w:pStyle w:val="932"/>
              <w:widowControl/>
              <w:rPr>
                <w:color w:val="000000"/>
                <w:sz w:val="18"/>
                <w:szCs w:val="18"/>
              </w:rPr>
            </w:pPr>
            <w:r>
              <w:rPr>
                <w:rFonts w:hint="eastAsia" w:ascii="Calibri" w:hAnsi="Calibri"/>
                <w:color w:val="000000"/>
                <w:sz w:val="18"/>
                <w:szCs w:val="18"/>
              </w:rPr>
              <w:t xml:space="preserve">1、因乙方原因发生入住老年人非正常死亡一起一人的扣1</w:t>
            </w:r>
            <w:r>
              <w:rPr>
                <w:rFonts w:ascii="Calibri" w:hAnsi="Calibri"/>
                <w:color w:val="000000"/>
                <w:sz w:val="18"/>
                <w:szCs w:val="18"/>
              </w:rPr>
              <w:t xml:space="preserve">5</w:t>
            </w:r>
            <w:r>
              <w:rPr>
                <w:rFonts w:hint="eastAsia" w:ascii="Calibri" w:hAnsi="Calibri"/>
                <w:color w:val="000000"/>
                <w:sz w:val="18"/>
                <w:szCs w:val="18"/>
              </w:rPr>
              <w:t xml:space="preserve">分；两起两人的扣25分。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2、出现投诉或舆情，每发生一起扣2分，最多扣10分。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3、矛盾处理不当。每发生一起扣2分。最多扣10分。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top"/>
            <w:textDirection w:val="lrTb"/>
            <w:noWrap w:val="false"/>
          </w:tcPr>
          <w:p>
            <w:pPr>
              <w:pStyle w:val="932"/>
              <w:rPr>
                <w:sz w:val="18"/>
                <w:szCs w:val="18"/>
              </w:rPr>
            </w:pPr>
            <w:r>
              <w:rPr>
                <w:rFonts w:hint="eastAsia" w:ascii="Calibri" w:hAnsi="Calibri"/>
                <w:color w:val="000000"/>
                <w:sz w:val="18"/>
                <w:szCs w:val="18"/>
              </w:rPr>
              <w:t xml:space="preserve">八、厨房食品及卫生安全管理（4分）</w:t>
            </w:r>
            <w:r>
              <w:rPr>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932"/>
              <w:widowControl/>
              <w:rPr>
                <w:color w:val="000000"/>
                <w:sz w:val="18"/>
                <w:szCs w:val="18"/>
              </w:rPr>
            </w:pPr>
            <w:r>
              <w:rPr>
                <w:rFonts w:hint="eastAsia" w:ascii="Calibri" w:hAnsi="Calibri"/>
                <w:color w:val="000000"/>
                <w:sz w:val="18"/>
                <w:szCs w:val="18"/>
              </w:rPr>
              <w:t xml:space="preserve">1、健全的厨房管理制度（1分）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2、安全卫生的餐饮环境（2分）</w:t>
            </w:r>
            <w:r>
              <w:rPr>
                <w:color w:val="000000"/>
                <w:sz w:val="18"/>
                <w:szCs w:val="18"/>
              </w:rPr>
            </w:r>
            <w:r/>
          </w:p>
          <w:p>
            <w:pPr>
              <w:pStyle w:val="932"/>
              <w:jc w:val="left"/>
              <w:rPr>
                <w:color w:val="000000"/>
                <w:sz w:val="18"/>
                <w:szCs w:val="18"/>
              </w:rPr>
            </w:pPr>
            <w:r>
              <w:rPr>
                <w:rFonts w:hint="eastAsia" w:ascii="Calibri" w:hAnsi="Calibri"/>
                <w:color w:val="000000"/>
                <w:sz w:val="18"/>
                <w:szCs w:val="18"/>
              </w:rPr>
              <w:t xml:space="preserve">3、食品留样要规范（1）</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top"/>
            <w:textDirection w:val="lrTb"/>
            <w:noWrap w:val="false"/>
          </w:tcPr>
          <w:p>
            <w:pPr>
              <w:pStyle w:val="932"/>
              <w:widowControl/>
              <w:rPr>
                <w:color w:val="000000"/>
                <w:sz w:val="18"/>
                <w:szCs w:val="18"/>
              </w:rPr>
            </w:pPr>
            <w:r>
              <w:rPr>
                <w:rFonts w:hint="eastAsia" w:ascii="Calibri" w:hAnsi="Calibri"/>
                <w:color w:val="000000"/>
                <w:sz w:val="18"/>
                <w:szCs w:val="18"/>
              </w:rPr>
              <w:t xml:space="preserve">1、无规范供应商采购扣1分；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2、厨房环境卫生不达标扣1分；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3、厨房管理制度不健全扣1分；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4、没有食品留样扣1分。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32"/>
              <w:jc w:val="left"/>
              <w:widowControl/>
              <w:rPr>
                <w:color w:val="000000"/>
                <w:sz w:val="18"/>
                <w:szCs w:val="18"/>
              </w:rPr>
            </w:pPr>
            <w:r>
              <w:rPr>
                <w:rFonts w:hint="eastAsia" w:ascii="Calibri" w:hAnsi="Calibri"/>
                <w:color w:val="000000"/>
                <w:sz w:val="18"/>
                <w:szCs w:val="18"/>
              </w:rPr>
              <w:t xml:space="preserve">九、福利院固定资产管理及维护（1分）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jc w:val="left"/>
              <w:widowControl/>
              <w:rPr>
                <w:color w:val="000000"/>
                <w:sz w:val="18"/>
                <w:szCs w:val="18"/>
              </w:rPr>
            </w:pPr>
            <w:r>
              <w:rPr>
                <w:rFonts w:hint="eastAsia" w:ascii="Calibri" w:hAnsi="Calibri"/>
                <w:color w:val="000000"/>
                <w:sz w:val="18"/>
                <w:szCs w:val="18"/>
              </w:rPr>
              <w:t xml:space="preserve">有相应的固定资产管理规范及妥善使用。（1分）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制度规范不健全扣1分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十、养老服务机构的卫生防疫和食品药品安全是否符合有关部门的规定。（2分）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符合卫生防疫标准，应符合卫生与健康、环境保护、食品药品、设施设备标准中的强制性规定及要求。（2分）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违反卫生防疫规定的扣2分。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十一、是否从事超越服务范围的活动。（4分）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按照核准登记的服务范围开展养老服务。（4分）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1、超出核准登记的服务范围开展养老服务活动的扣2分。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2、不按照养老服务机构应当遵守规定提供养老服务的扣2分。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32"/>
              <w:jc w:val="left"/>
              <w:widowControl/>
              <w:rPr>
                <w:color w:val="000000"/>
                <w:sz w:val="18"/>
                <w:szCs w:val="18"/>
              </w:rPr>
            </w:pPr>
            <w:r>
              <w:rPr>
                <w:rFonts w:hint="eastAsia" w:ascii="Calibri" w:hAnsi="Calibri"/>
                <w:color w:val="000000"/>
                <w:sz w:val="18"/>
                <w:szCs w:val="18"/>
              </w:rPr>
              <w:t xml:space="preserve">十二、养老机构入住率、服务质量和服务对象的满意程度（10分）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入住情况良好、按计划增长（5分）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服务质量好、满意率高、无投诉（5）。</w:t>
            </w:r>
            <w:r>
              <w:rPr>
                <w:color w:val="000000"/>
                <w:sz w:val="18"/>
                <w:szCs w:val="18"/>
              </w:rPr>
            </w:r>
            <w:r/>
          </w:p>
          <w:p>
            <w:pPr>
              <w:pStyle w:val="932"/>
              <w:jc w:val="left"/>
              <w:widowControl/>
              <w:rPr>
                <w:color w:val="000000"/>
                <w:sz w:val="18"/>
                <w:szCs w:val="18"/>
              </w:rPr>
            </w:pP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1、未达到计划入住人数扣1分；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2、服务满意率低于90%的扣2分，低于80%扣3分，低于70%扣4分；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3、有歧视、虐待、遗弃服务对象，被投诉经查实的扣5分，三起及以上解除合同。</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十三、养老服务机构的诚信建设情况。（8分）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widowControl/>
              <w:rPr>
                <w:color w:val="000000"/>
                <w:sz w:val="18"/>
                <w:szCs w:val="18"/>
              </w:rPr>
            </w:pPr>
            <w:r>
              <w:rPr>
                <w:rFonts w:hint="eastAsia" w:ascii="Calibri" w:hAnsi="Calibri"/>
                <w:color w:val="000000"/>
                <w:sz w:val="18"/>
                <w:szCs w:val="18"/>
              </w:rPr>
              <w:t xml:space="preserve">1、有建立各项内部规章制度。（</w:t>
            </w:r>
            <w:r>
              <w:rPr>
                <w:rFonts w:ascii="Calibri" w:hAnsi="Calibri"/>
                <w:color w:val="000000"/>
                <w:sz w:val="18"/>
                <w:szCs w:val="18"/>
              </w:rPr>
              <w:t xml:space="preserve">2</w:t>
            </w:r>
            <w:r>
              <w:rPr>
                <w:rFonts w:hint="eastAsia" w:ascii="Calibri" w:hAnsi="Calibri"/>
                <w:color w:val="000000"/>
                <w:sz w:val="18"/>
                <w:szCs w:val="18"/>
              </w:rPr>
              <w:t xml:space="preserve">分）</w:t>
            </w:r>
            <w:r>
              <w:rPr>
                <w:color w:val="000000"/>
                <w:sz w:val="18"/>
                <w:szCs w:val="18"/>
              </w:rPr>
            </w:r>
            <w:r/>
          </w:p>
          <w:p>
            <w:pPr>
              <w:pStyle w:val="932"/>
              <w:widowControl/>
              <w:rPr>
                <w:color w:val="000000"/>
                <w:sz w:val="18"/>
                <w:szCs w:val="18"/>
              </w:rPr>
            </w:pPr>
            <w:r>
              <w:rPr>
                <w:rFonts w:ascii="Calibri" w:hAnsi="Calibri"/>
                <w:color w:val="000000"/>
                <w:sz w:val="18"/>
                <w:szCs w:val="18"/>
              </w:rPr>
              <w:t xml:space="preserve">2</w:t>
            </w:r>
            <w:r>
              <w:rPr>
                <w:rFonts w:hint="eastAsia" w:ascii="Calibri" w:hAnsi="Calibri"/>
                <w:color w:val="000000"/>
                <w:sz w:val="18"/>
                <w:szCs w:val="18"/>
              </w:rPr>
              <w:t xml:space="preserve">、有履行合同、无乱收费。（2分）</w:t>
            </w:r>
            <w:r>
              <w:rPr>
                <w:color w:val="000000"/>
                <w:sz w:val="18"/>
                <w:szCs w:val="18"/>
              </w:rPr>
            </w:r>
            <w:r/>
          </w:p>
          <w:p>
            <w:pPr>
              <w:pStyle w:val="932"/>
              <w:widowControl/>
              <w:rPr>
                <w:color w:val="000000"/>
                <w:sz w:val="18"/>
                <w:szCs w:val="18"/>
              </w:rPr>
            </w:pPr>
            <w:r>
              <w:rPr>
                <w:rFonts w:ascii="Calibri" w:hAnsi="Calibri"/>
                <w:color w:val="000000"/>
                <w:sz w:val="18"/>
                <w:szCs w:val="18"/>
              </w:rPr>
              <w:t xml:space="preserve">3</w:t>
            </w:r>
            <w:r>
              <w:rPr>
                <w:rFonts w:hint="eastAsia" w:ascii="Calibri" w:hAnsi="Calibri"/>
                <w:color w:val="000000"/>
                <w:sz w:val="18"/>
                <w:szCs w:val="18"/>
              </w:rPr>
              <w:t xml:space="preserve">、收费项目、标准有上报备案，并向社会公开、实行明码标价，接受社会监督。（2分）</w:t>
            </w:r>
            <w:r>
              <w:rPr>
                <w:color w:val="000000"/>
                <w:sz w:val="18"/>
                <w:szCs w:val="18"/>
              </w:rPr>
            </w:r>
            <w:r/>
          </w:p>
          <w:p>
            <w:pPr>
              <w:pStyle w:val="932"/>
              <w:widowControl/>
              <w:rPr>
                <w:color w:val="000000"/>
                <w:sz w:val="18"/>
                <w:szCs w:val="18"/>
              </w:rPr>
            </w:pPr>
            <w:r>
              <w:rPr>
                <w:rFonts w:ascii="Calibri" w:hAnsi="Calibri"/>
                <w:color w:val="000000"/>
                <w:sz w:val="18"/>
                <w:szCs w:val="18"/>
              </w:rPr>
              <w:t xml:space="preserve">4</w:t>
            </w:r>
            <w:r>
              <w:rPr>
                <w:rFonts w:hint="eastAsia" w:ascii="Calibri" w:hAnsi="Calibri"/>
                <w:color w:val="000000"/>
                <w:sz w:val="18"/>
                <w:szCs w:val="18"/>
              </w:rPr>
              <w:t xml:space="preserve">、管理人员和护理人员有参加年度培训取得资格证书。（2分）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932"/>
              <w:widowControl/>
              <w:rPr>
                <w:color w:val="000000"/>
                <w:sz w:val="18"/>
                <w:szCs w:val="18"/>
              </w:rPr>
            </w:pPr>
            <w:r>
              <w:rPr>
                <w:rFonts w:ascii="Calibri" w:hAnsi="Calibri"/>
                <w:color w:val="000000"/>
                <w:sz w:val="18"/>
                <w:szCs w:val="18"/>
              </w:rPr>
              <w:t xml:space="preserve">1</w:t>
            </w:r>
            <w:r>
              <w:rPr>
                <w:rFonts w:hint="eastAsia" w:ascii="Calibri" w:hAnsi="Calibri"/>
                <w:color w:val="000000"/>
                <w:sz w:val="18"/>
                <w:szCs w:val="18"/>
              </w:rPr>
              <w:t xml:space="preserve">、未建立和完善各项内部规章制度的扣</w:t>
            </w:r>
            <w:r>
              <w:rPr>
                <w:rFonts w:ascii="Calibri" w:hAnsi="Calibri"/>
                <w:color w:val="000000"/>
                <w:sz w:val="18"/>
                <w:szCs w:val="18"/>
              </w:rPr>
              <w:t xml:space="preserve">2</w:t>
            </w:r>
            <w:r>
              <w:rPr>
                <w:rFonts w:hint="eastAsia" w:ascii="Calibri" w:hAnsi="Calibri"/>
                <w:color w:val="000000"/>
                <w:sz w:val="18"/>
                <w:szCs w:val="18"/>
              </w:rPr>
              <w:t xml:space="preserve">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2、未按合同履行义务、乱收费、被投诉经查实的一起扣2分；两起以上扣4分。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3、收费项目、标准未上报备案，并未向社会公开、实行明码标价，接受社会监督的扣2分。</w:t>
            </w:r>
            <w:r>
              <w:rPr>
                <w:color w:val="000000"/>
                <w:sz w:val="18"/>
                <w:szCs w:val="18"/>
              </w:rPr>
            </w:r>
            <w:r/>
          </w:p>
          <w:p>
            <w:pPr>
              <w:pStyle w:val="932"/>
              <w:widowControl/>
              <w:rPr>
                <w:color w:val="000000"/>
                <w:sz w:val="18"/>
                <w:szCs w:val="18"/>
              </w:rPr>
            </w:pPr>
            <w:r>
              <w:rPr>
                <w:rFonts w:hint="eastAsia" w:ascii="Calibri" w:hAnsi="Calibri"/>
                <w:color w:val="000000"/>
                <w:sz w:val="18"/>
                <w:szCs w:val="18"/>
              </w:rPr>
              <w:t xml:space="preserve">4、管理人员和护理人员持证上岗率逐步提升，年度未参加培训的扣</w:t>
            </w:r>
            <w:r>
              <w:rPr>
                <w:rFonts w:ascii="Calibri" w:hAnsi="Calibri"/>
                <w:color w:val="000000"/>
                <w:sz w:val="18"/>
                <w:szCs w:val="18"/>
              </w:rPr>
              <w:t xml:space="preserve">1</w:t>
            </w:r>
            <w:r>
              <w:rPr>
                <w:rFonts w:hint="eastAsia" w:ascii="Calibri" w:hAnsi="Calibri"/>
                <w:color w:val="000000"/>
                <w:sz w:val="18"/>
                <w:szCs w:val="18"/>
              </w:rPr>
              <w:t xml:space="preserve">分，持证率不足</w:t>
            </w:r>
            <w:r>
              <w:rPr>
                <w:rFonts w:ascii="Calibri" w:hAnsi="Calibri"/>
                <w:color w:val="000000"/>
                <w:sz w:val="18"/>
                <w:szCs w:val="18"/>
              </w:rPr>
              <w:t xml:space="preserve">50</w:t>
            </w:r>
            <w:r>
              <w:rPr>
                <w:rFonts w:hint="eastAsia" w:ascii="Calibri" w:hAnsi="Calibri"/>
                <w:color w:val="000000"/>
                <w:sz w:val="18"/>
                <w:szCs w:val="18"/>
              </w:rPr>
              <w:t xml:space="preserve">﹪的扣</w:t>
            </w:r>
            <w:r>
              <w:rPr>
                <w:rFonts w:ascii="Calibri" w:hAnsi="Calibri"/>
                <w:color w:val="000000"/>
                <w:sz w:val="18"/>
                <w:szCs w:val="18"/>
              </w:rPr>
              <w:t xml:space="preserve">1</w:t>
            </w:r>
            <w:r>
              <w:rPr>
                <w:rFonts w:hint="eastAsia" w:ascii="Calibri" w:hAnsi="Calibri"/>
                <w:color w:val="000000"/>
                <w:sz w:val="18"/>
                <w:szCs w:val="18"/>
              </w:rPr>
              <w:t xml:space="preserve">分。</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32"/>
              <w:rPr>
                <w:sz w:val="18"/>
                <w:szCs w:val="18"/>
              </w:rPr>
            </w:pPr>
            <w:r>
              <w:rPr>
                <w:sz w:val="18"/>
                <w:szCs w:val="18"/>
              </w:rPr>
            </w:r>
            <w:r/>
          </w:p>
        </w:tc>
      </w:tr>
      <w:tr>
        <w:trPr/>
        <w:tc>
          <w:tcPr>
            <w:gridSpan w:val="4"/>
            <w:tcBorders>
              <w:top w:val="single" w:color="000000" w:sz="4" w:space="0"/>
              <w:left w:val="single" w:color="000000" w:sz="4" w:space="0"/>
              <w:bottom w:val="single" w:color="000000" w:sz="4" w:space="0"/>
              <w:right w:val="single" w:color="000000" w:sz="4" w:space="0"/>
            </w:tcBorders>
            <w:tcW w:w="9180" w:type="dxa"/>
            <w:vAlign w:val="center"/>
            <w:textDirection w:val="lrTb"/>
            <w:noWrap w:val="false"/>
          </w:tcPr>
          <w:p>
            <w:pPr>
              <w:pStyle w:val="932"/>
              <w:rPr>
                <w:sz w:val="18"/>
                <w:szCs w:val="18"/>
              </w:rPr>
            </w:pPr>
            <w:r>
              <w:rPr>
                <w:rFonts w:hint="eastAsia" w:ascii="Calibri" w:hAnsi="Calibri"/>
                <w:color w:val="000000"/>
                <w:sz w:val="18"/>
                <w:szCs w:val="18"/>
              </w:rPr>
              <w:t xml:space="preserve">一票否决：拒不按照规定接受行政主管部门的年度考评或区民政部门的监督管理列入本年度考评不合格。</w:t>
            </w:r>
            <w:r>
              <w:rPr>
                <w:sz w:val="18"/>
                <w:szCs w:val="18"/>
              </w:rPr>
            </w:r>
            <w:r/>
          </w:p>
        </w:tc>
      </w:tr>
    </w:tbl>
    <w:p>
      <w:pPr>
        <w:pStyle w:val="935"/>
        <w:tabs>
          <w:tab w:val="left" w:pos="709" w:leader="none"/>
        </w:tabs>
        <w:sectPr>
          <w:headerReference w:type="default" r:id="rId10"/>
          <w:footerReference w:type="default" r:id="rId13"/>
          <w:footnotePr/>
          <w:endnotePr/>
          <w:type w:val="nextPage"/>
          <w:pgSz w:w="11906" w:h="16838" w:orient="portrait"/>
          <w:pgMar w:top="1247" w:right="1418" w:bottom="1021" w:left="1701" w:header="851" w:footer="992" w:gutter="0"/>
          <w:cols w:num="1" w:sep="0" w:space="1701" w:equalWidth="1"/>
          <w:docGrid w:linePitch="360"/>
        </w:sectPr>
      </w:pPr>
      <w:r/>
      <w:r/>
    </w:p>
    <w:p>
      <w:pPr>
        <w:pStyle w:val="970"/>
        <w:ind w:left="0" w:firstLine="480"/>
        <w:spacing w:line="400" w:lineRule="exact"/>
        <w:rPr>
          <w:rFonts w:ascii="宋体" w:hAnsi="宋体" w:eastAsia="宋体"/>
          <w:sz w:val="21"/>
          <w:szCs w:val="21"/>
        </w:rPr>
      </w:pPr>
      <w:r>
        <w:rPr>
          <w:rFonts w:ascii="宋体" w:hAnsi="宋体" w:eastAsia="宋体"/>
          <w:sz w:val="21"/>
          <w:szCs w:val="21"/>
        </w:rPr>
      </w:r>
      <w:r/>
    </w:p>
    <w:p>
      <w:pPr>
        <w:pStyle w:val="970"/>
        <w:ind w:left="0" w:firstLine="480"/>
        <w:spacing w:line="400" w:lineRule="exact"/>
        <w:rPr>
          <w:rFonts w:ascii="宋体" w:hAnsi="宋体" w:eastAsia="宋体"/>
          <w:sz w:val="21"/>
          <w:szCs w:val="21"/>
        </w:rPr>
      </w:pPr>
      <w:r>
        <w:rPr>
          <w:rFonts w:ascii="宋体" w:hAnsi="宋体" w:eastAsia="宋体"/>
          <w:sz w:val="21"/>
          <w:szCs w:val="21"/>
        </w:rPr>
      </w:r>
      <w:r/>
    </w:p>
    <w:p>
      <w:pPr>
        <w:pStyle w:val="1008"/>
        <w:rPr>
          <w:b w:val="0"/>
        </w:rPr>
      </w:pPr>
      <w:r/>
      <w:bookmarkEnd w:id="77"/>
      <w:r/>
      <w:bookmarkEnd w:id="78"/>
      <w:r/>
      <w:bookmarkStart w:id="79" w:name="_Toc82848709"/>
      <w:r/>
      <w:bookmarkStart w:id="80" w:name="_Toc12716"/>
      <w:r>
        <w:rPr>
          <w:rFonts w:hint="eastAsia"/>
          <w:b w:val="0"/>
        </w:rPr>
        <w:t xml:space="preserve">第六章  评标方法、采购政策、评分标准</w:t>
      </w:r>
      <w:bookmarkEnd w:id="79"/>
      <w:r/>
      <w:bookmarkEnd w:id="80"/>
      <w:r>
        <w:rPr>
          <w:b w:val="0"/>
        </w:rPr>
      </w:r>
      <w:r/>
    </w:p>
    <w:p>
      <w:pPr>
        <w:pStyle w:val="932"/>
        <w:ind w:firstLine="420"/>
        <w:spacing w:line="360" w:lineRule="auto"/>
        <w:rPr>
          <w:rFonts w:ascii="宋体" w:hAnsi="宋体"/>
          <w:color w:val="000000"/>
          <w:szCs w:val="21"/>
        </w:rPr>
      </w:pPr>
      <w:r/>
      <w:bookmarkStart w:id="81" w:name="gpc_accord_horizontal_1"/>
      <w:r>
        <w:rPr>
          <w:rFonts w:hint="eastAsia" w:ascii="宋体" w:hAnsi="宋体"/>
          <w:color w:val="000000"/>
          <w:szCs w:val="21"/>
        </w:rPr>
        <w:t xml:space="preserve">一、评标办法</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2.综合评分的主要因素为：价格、技术、财务状况、信誉、业绩、服务、对招标文件的响应程度，以及相应的比重或者数值等。总分值100分，价格分值占总分值的比重为10%（权重），技术与质量及其它90%（权重）。</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rPr>
          <w:rFonts w:ascii="宋体" w:hAnsi="宋体"/>
          <w:color w:val="000000"/>
          <w:szCs w:val="21"/>
        </w:rPr>
      </w:r>
      <w:r/>
    </w:p>
    <w:p>
      <w:pPr>
        <w:pStyle w:val="932"/>
        <w:ind w:firstLine="420"/>
        <w:spacing w:line="360" w:lineRule="auto"/>
        <w:widowControl/>
        <w:tabs>
          <w:tab w:val="left" w:pos="0" w:leader="none"/>
        </w:tabs>
        <w:rPr>
          <w:rFonts w:ascii="宋体" w:hAnsi="宋体"/>
          <w:color w:val="000000"/>
        </w:rPr>
      </w:pPr>
      <w:r>
        <w:rPr>
          <w:rFonts w:hint="eastAsia" w:ascii="宋体" w:hAnsi="宋体"/>
          <w:color w:val="000000"/>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rPr>
          <w:rFonts w:ascii="宋体" w:hAnsi="宋体"/>
          <w:color w:val="000000"/>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二、采购政策</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（一）中小、微企业</w:t>
      </w:r>
      <w:r>
        <w:rPr>
          <w:rFonts w:ascii="宋体" w:hAnsi="宋体"/>
          <w:color w:val="000000"/>
          <w:szCs w:val="21"/>
        </w:rPr>
      </w:r>
      <w:r/>
    </w:p>
    <w:p>
      <w:pPr>
        <w:pStyle w:val="932"/>
        <w:ind w:firstLine="420"/>
        <w:spacing w:line="360" w:lineRule="auto"/>
        <w:rPr>
          <w:rFonts w:ascii="宋体" w:hAnsi="宋体"/>
          <w:b/>
          <w:color w:val="000000"/>
          <w:szCs w:val="21"/>
        </w:rPr>
      </w:pPr>
      <w:r>
        <w:rPr>
          <w:rFonts w:hint="eastAsia" w:ascii="宋体" w:hAnsi="宋体"/>
          <w:b/>
          <w:color w:val="000000"/>
          <w:szCs w:val="21"/>
        </w:rPr>
        <w:t xml:space="preserve">根据《政府采购促进中小企业发展暂行办法》（财库〔2011〕181号）的相关规定，本项目属于专门面向中小型、微型企业招标：</w:t>
      </w:r>
      <w:r>
        <w:rPr>
          <w:rFonts w:ascii="宋体" w:hAnsi="宋体"/>
          <w:b/>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（二）残疾人福利性单位</w:t>
      </w:r>
      <w:r>
        <w:rPr>
          <w:rFonts w:ascii="宋体" w:hAnsi="宋体"/>
          <w:color w:val="000000"/>
          <w:szCs w:val="21"/>
        </w:rPr>
      </w:r>
      <w:r/>
    </w:p>
    <w:p>
      <w:pPr>
        <w:pStyle w:val="932"/>
        <w:ind w:firstLine="420"/>
        <w:spacing w:line="360" w:lineRule="auto"/>
        <w:rPr>
          <w:rFonts w:ascii="宋体" w:hAnsi="宋体"/>
          <w:color w:val="000000"/>
          <w:szCs w:val="21"/>
        </w:rPr>
      </w:pPr>
      <w:r>
        <w:rPr>
          <w:rFonts w:ascii="宋体" w:hAnsi="宋体"/>
          <w:color w:val="000000"/>
          <w:szCs w:val="21"/>
        </w:rPr>
        <w:t xml:space="preserve">根据《三部门联合发布关于促进残疾人就业政府采购政策的通知》（财库</w:t>
      </w:r>
      <w:r>
        <w:rPr>
          <w:rFonts w:hint="eastAsia" w:ascii="宋体" w:hAnsi="宋体"/>
          <w:color w:val="000000"/>
          <w:szCs w:val="21"/>
        </w:rPr>
        <w:t xml:space="preserve">〔</w:t>
      </w:r>
      <w:r>
        <w:rPr>
          <w:rFonts w:ascii="宋体" w:hAnsi="宋体"/>
          <w:color w:val="000000"/>
          <w:szCs w:val="21"/>
        </w:rPr>
        <w:t xml:space="preserve">2017</w:t>
      </w:r>
      <w:r>
        <w:rPr>
          <w:rFonts w:hint="eastAsia" w:ascii="宋体" w:hAnsi="宋体"/>
          <w:color w:val="000000"/>
          <w:szCs w:val="21"/>
        </w:rPr>
        <w:t xml:space="preserve">〕</w:t>
      </w:r>
      <w:r>
        <w:rPr>
          <w:rFonts w:ascii="宋体" w:hAnsi="宋体"/>
          <w:color w:val="000000"/>
          <w:szCs w:val="21"/>
        </w:rPr>
        <w:t xml:space="preserve">141号）的相关规定</w:t>
      </w:r>
      <w:r>
        <w:rPr>
          <w:rFonts w:hint="eastAsia" w:ascii="宋体" w:hAnsi="宋体"/>
          <w:color w:val="000000"/>
          <w:szCs w:val="21"/>
        </w:rPr>
        <w:t xml:space="preserve">，对属于残疾人福利性单位的供应商给予价格扣除：</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如供应商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（三）监狱企业</w:t>
      </w:r>
      <w:r>
        <w:rPr>
          <w:rFonts w:ascii="宋体" w:hAnsi="宋体"/>
          <w:color w:val="000000"/>
          <w:szCs w:val="21"/>
        </w:rPr>
      </w:r>
      <w:r/>
    </w:p>
    <w:p>
      <w:pPr>
        <w:pStyle w:val="932"/>
        <w:ind w:firstLine="420"/>
        <w:spacing w:line="360" w:lineRule="auto"/>
        <w:rPr>
          <w:rFonts w:ascii="宋体" w:hAnsi="宋体"/>
          <w:color w:val="000000"/>
          <w:szCs w:val="21"/>
        </w:rPr>
      </w:pPr>
      <w:r>
        <w:rPr>
          <w:rFonts w:ascii="宋体" w:hAnsi="宋体"/>
          <w:color w:val="000000"/>
          <w:szCs w:val="21"/>
        </w:rPr>
        <w:t xml:space="preserve">根据《财政部司法部关于政府采购支持监狱企业发展有关问题的通知》（财库</w:t>
      </w:r>
      <w:r>
        <w:rPr>
          <w:rFonts w:hint="eastAsia" w:ascii="宋体" w:hAnsi="宋体"/>
          <w:color w:val="000000"/>
          <w:szCs w:val="21"/>
        </w:rPr>
        <w:t xml:space="preserve">〔</w:t>
      </w:r>
      <w:r>
        <w:rPr>
          <w:rFonts w:ascii="宋体" w:hAnsi="宋体"/>
          <w:color w:val="000000"/>
          <w:szCs w:val="21"/>
        </w:rPr>
        <w:t xml:space="preserve">2014</w:t>
      </w:r>
      <w:r>
        <w:rPr>
          <w:rFonts w:hint="eastAsia" w:ascii="宋体" w:hAnsi="宋体"/>
          <w:color w:val="000000"/>
          <w:szCs w:val="21"/>
        </w:rPr>
        <w:t xml:space="preserve">〕</w:t>
      </w:r>
      <w:r>
        <w:rPr>
          <w:rFonts w:ascii="宋体" w:hAnsi="宋体"/>
          <w:color w:val="000000"/>
          <w:szCs w:val="21"/>
        </w:rPr>
        <w:t xml:space="preserve">68号）的相关规定</w:t>
      </w:r>
      <w:r>
        <w:rPr>
          <w:rFonts w:hint="eastAsia" w:ascii="宋体" w:hAnsi="宋体"/>
          <w:color w:val="000000"/>
          <w:szCs w:val="21"/>
        </w:rPr>
        <w:t xml:space="preserve">，对属于监狱企业的供应商给予价格扣除：</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（四）绿色采购</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（五）若供应商提供的《中小企业声明函》 、《残疾人福利性单位声明函》及监狱企业认定证明等材料为虚假材料，按《政府采购法》相关规定处理并报请政府采购监管部门给予行政处罚。</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三、评分标准</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（一）价格（10分）</w:t>
      </w:r>
      <w:r>
        <w:rPr>
          <w:rFonts w:ascii="宋体" w:hAnsi="宋体"/>
          <w:color w:val="000000"/>
          <w:szCs w:val="21"/>
        </w:rPr>
      </w:r>
      <w:r/>
    </w:p>
    <w:p>
      <w:pPr>
        <w:pStyle w:val="932"/>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w:t>
      </w:r>
      <w:r>
        <w:rPr>
          <w:rFonts w:hint="eastAsia" w:ascii="宋体" w:hAnsi="宋体"/>
          <w:color w:val="000000"/>
          <w:szCs w:val="21"/>
        </w:rPr>
        <w:t xml:space="preserve">总</w:t>
      </w:r>
      <w:r>
        <w:rPr>
          <w:rFonts w:ascii="宋体" w:hAnsi="宋体"/>
          <w:color w:val="000000"/>
          <w:szCs w:val="21"/>
        </w:rPr>
        <w:t xml:space="preserve">报价低于或等于财政预算价格的，为有效投标报价。超财政预算的投标报价为无效投标报价。无效投标报价的投标文件不进行评审，也不得</w:t>
      </w:r>
      <w:r>
        <w:rPr>
          <w:rFonts w:hint="eastAsia" w:ascii="宋体" w:hAnsi="宋体"/>
          <w:color w:val="000000"/>
          <w:szCs w:val="21"/>
        </w:rPr>
        <w:t xml:space="preserve">中</w:t>
      </w:r>
      <w:r>
        <w:rPr>
          <w:rFonts w:ascii="宋体" w:hAnsi="宋体"/>
          <w:color w:val="000000"/>
          <w:szCs w:val="21"/>
        </w:rPr>
        <w:t xml:space="preserve">标。</w:t>
      </w:r>
      <w:r>
        <w:rPr>
          <w:rFonts w:ascii="宋体" w:hAnsi="宋体"/>
          <w:color w:val="000000"/>
          <w:szCs w:val="21"/>
        </w:rPr>
      </w:r>
      <w:r/>
    </w:p>
    <w:p>
      <w:pPr>
        <w:pStyle w:val="932"/>
        <w:ind w:firstLine="420"/>
        <w:spacing w:line="360" w:lineRule="auto"/>
        <w:rPr>
          <w:rFonts w:hint="eastAsia" w:ascii="宋体" w:hAnsi="宋体"/>
          <w:color w:val="000000"/>
          <w:szCs w:val="21"/>
        </w:rPr>
      </w:pPr>
      <w:r>
        <w:rPr>
          <w:rFonts w:hint="eastAsia" w:ascii="宋体" w:hAnsi="宋体"/>
          <w:color w:val="000000"/>
          <w:szCs w:val="21"/>
        </w:rPr>
        <w:t xml:space="preserve">2.价格分采用低价优先法计算，即满足招标文件要求且投标价格最低的投标报价为评标基准价，其价格分为满分10分。</w:t>
      </w:r>
      <w:r>
        <w:rPr>
          <w:rFonts w:hint="eastAsia" w:ascii="宋体" w:hAnsi="宋体"/>
          <w:color w:val="000000"/>
          <w:szCs w:val="21"/>
        </w:rPr>
      </w:r>
      <w:r/>
    </w:p>
    <w:p>
      <w:pPr>
        <w:pStyle w:val="932"/>
        <w:ind w:firstLine="420"/>
        <w:spacing w:line="360" w:lineRule="auto"/>
        <w:rPr>
          <w:rFonts w:hint="eastAsia" w:ascii="宋体" w:hAnsi="宋体"/>
          <w:color w:val="000000"/>
          <w:szCs w:val="21"/>
        </w:rPr>
      </w:pPr>
      <w:r>
        <w:rPr>
          <w:rFonts w:hint="eastAsia" w:ascii="宋体" w:hAnsi="宋体"/>
          <w:color w:val="000000"/>
          <w:szCs w:val="21"/>
        </w:rPr>
        <w:t xml:space="preserve">价格分计算公式：价格得分=（评标基准价/投标报价）×价格权重×100；（计算到小数点后二位）。</w:t>
      </w:r>
      <w:r>
        <w:rPr>
          <w:rFonts w:hint="eastAsia" w:ascii="宋体" w:hAnsi="宋体"/>
          <w:color w:val="000000"/>
          <w:szCs w:val="21"/>
        </w:rPr>
      </w:r>
      <w:r/>
    </w:p>
    <w:p>
      <w:pPr>
        <w:pStyle w:val="932"/>
        <w:ind w:firstLine="420"/>
        <w:spacing w:line="360" w:lineRule="auto"/>
        <w:rPr>
          <w:rFonts w:ascii="宋体" w:hAnsi="宋体"/>
          <w:b/>
          <w:szCs w:val="21"/>
        </w:rPr>
      </w:pPr>
      <w:r>
        <w:rPr>
          <w:rFonts w:hint="eastAsia" w:ascii="宋体" w:hAnsi="宋体"/>
          <w:b/>
          <w:szCs w:val="21"/>
        </w:rPr>
        <w:t xml:space="preserve">(二)技术及其它（90分）：</w:t>
      </w:r>
      <w:r>
        <w:rPr>
          <w:rFonts w:ascii="宋体" w:hAnsi="宋体"/>
          <w:b/>
          <w:szCs w:val="21"/>
        </w:rPr>
      </w:r>
      <w:r/>
    </w:p>
    <w:p>
      <w:pPr>
        <w:pStyle w:val="932"/>
        <w:ind w:left="360"/>
        <w:spacing w:line="360" w:lineRule="auto"/>
        <w:rPr>
          <w:rFonts w:hint="eastAsia" w:ascii="宋体"/>
          <w:sz w:val="24"/>
        </w:rPr>
      </w:pPr>
      <w:r>
        <w:rPr>
          <w:rFonts w:hint="eastAsia" w:ascii="宋体"/>
          <w:sz w:val="24"/>
        </w:rPr>
        <w:t xml:space="preserve">初审评审指标</w:t>
      </w:r>
      <w:r>
        <w:rPr>
          <w:rFonts w:hint="eastAsia" w:ascii="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5233"/>
        <w:gridCol w:w="2779"/>
      </w:tblGrid>
      <w:tr>
        <w:trPr>
          <w:trHeight w:val="240"/>
        </w:trPr>
        <w:tc>
          <w:tcPr>
            <w:tcW w:w="1275" w:type="dxa"/>
            <w:vAlign w:val="center"/>
            <w:textDirection w:val="lrTb"/>
            <w:noWrap w:val="false"/>
          </w:tcPr>
          <w:p>
            <w:pPr>
              <w:pStyle w:val="932"/>
              <w:jc w:val="center"/>
              <w:rPr>
                <w:rFonts w:hint="eastAsia" w:ascii="宋体"/>
                <w:szCs w:val="21"/>
              </w:rPr>
            </w:pPr>
            <w:r>
              <w:rPr>
                <w:rFonts w:hint="eastAsia" w:ascii="宋体"/>
                <w:szCs w:val="21"/>
              </w:rPr>
              <w:t xml:space="preserve">指标</w:t>
            </w:r>
            <w:r>
              <w:rPr>
                <w:rFonts w:hint="eastAsia" w:ascii="宋体"/>
                <w:szCs w:val="21"/>
              </w:rPr>
            </w:r>
            <w:r/>
          </w:p>
        </w:tc>
        <w:tc>
          <w:tcPr>
            <w:tcW w:w="5233" w:type="dxa"/>
            <w:vAlign w:val="top"/>
            <w:textDirection w:val="lrTb"/>
            <w:noWrap w:val="false"/>
          </w:tcPr>
          <w:p>
            <w:pPr>
              <w:pStyle w:val="932"/>
              <w:jc w:val="center"/>
              <w:rPr>
                <w:rFonts w:hint="eastAsia" w:ascii="宋体"/>
                <w:szCs w:val="21"/>
              </w:rPr>
            </w:pPr>
            <w:r>
              <w:rPr>
                <w:rFonts w:hint="eastAsia" w:ascii="宋体"/>
                <w:szCs w:val="21"/>
              </w:rPr>
              <w:t xml:space="preserve">描述</w:t>
            </w:r>
            <w:r>
              <w:rPr>
                <w:rFonts w:hint="eastAsia" w:ascii="宋体"/>
                <w:szCs w:val="21"/>
              </w:rPr>
            </w:r>
            <w:r/>
          </w:p>
        </w:tc>
        <w:tc>
          <w:tcPr>
            <w:tcW w:w="2779" w:type="dxa"/>
            <w:vAlign w:val="top"/>
            <w:textDirection w:val="lrTb"/>
            <w:noWrap w:val="false"/>
          </w:tcPr>
          <w:p>
            <w:pPr>
              <w:pStyle w:val="932"/>
              <w:jc w:val="center"/>
              <w:rPr>
                <w:rFonts w:hint="eastAsia" w:ascii="宋体"/>
                <w:szCs w:val="21"/>
              </w:rPr>
            </w:pPr>
            <w:r>
              <w:rPr>
                <w:rFonts w:hint="eastAsia" w:ascii="宋体"/>
                <w:szCs w:val="21"/>
              </w:rPr>
              <w:t xml:space="preserve">是否合格</w:t>
            </w:r>
            <w:r>
              <w:rPr>
                <w:rFonts w:hint="eastAsia" w:ascii="宋体"/>
                <w:szCs w:val="21"/>
              </w:rPr>
            </w:r>
            <w:r/>
          </w:p>
        </w:tc>
      </w:tr>
      <w:tr>
        <w:trPr>
          <w:trHeight w:val="438"/>
        </w:trPr>
        <w:tc>
          <w:tcPr>
            <w:tcW w:w="1275" w:type="dxa"/>
            <w:vAlign w:val="top"/>
            <w:textDirection w:val="lrTb"/>
            <w:noWrap w:val="false"/>
          </w:tcPr>
          <w:p>
            <w:pPr>
              <w:pStyle w:val="932"/>
              <w:jc w:val="center"/>
              <w:rPr>
                <w:rFonts w:hint="eastAsia" w:ascii="宋体"/>
                <w:szCs w:val="21"/>
              </w:rPr>
            </w:pPr>
            <w:r>
              <w:rPr>
                <w:rFonts w:hint="eastAsia" w:ascii="宋体"/>
                <w:szCs w:val="21"/>
              </w:rPr>
              <w:t xml:space="preserve">资格性检查</w:t>
            </w:r>
            <w:r>
              <w:rPr>
                <w:rFonts w:hint="eastAsia" w:ascii="宋体"/>
                <w:szCs w:val="21"/>
              </w:rPr>
            </w:r>
            <w:r/>
          </w:p>
        </w:tc>
        <w:tc>
          <w:tcPr>
            <w:tcW w:w="5233" w:type="dxa"/>
            <w:vAlign w:val="top"/>
            <w:textDirection w:val="lrTb"/>
            <w:noWrap w:val="false"/>
          </w:tcPr>
          <w:p>
            <w:pPr>
              <w:pStyle w:val="932"/>
              <w:jc w:val="center"/>
              <w:rPr>
                <w:rFonts w:hint="eastAsia" w:ascii="宋体"/>
                <w:szCs w:val="21"/>
              </w:rPr>
            </w:pPr>
            <w:r>
              <w:rPr>
                <w:rFonts w:hint="eastAsia" w:ascii="宋体"/>
                <w:szCs w:val="21"/>
              </w:rPr>
            </w:r>
            <w:r/>
          </w:p>
        </w:tc>
        <w:tc>
          <w:tcPr>
            <w:tcW w:w="2779" w:type="dxa"/>
            <w:vAlign w:val="top"/>
            <w:textDirection w:val="lrTb"/>
            <w:noWrap w:val="false"/>
          </w:tcPr>
          <w:p>
            <w:pPr>
              <w:pStyle w:val="932"/>
              <w:jc w:val="center"/>
              <w:rPr>
                <w:rFonts w:hint="eastAsia" w:ascii="宋体"/>
                <w:szCs w:val="21"/>
              </w:rPr>
            </w:pPr>
            <w:r>
              <w:rPr>
                <w:rFonts w:hint="eastAsia" w:ascii="宋体"/>
                <w:szCs w:val="21"/>
              </w:rPr>
            </w:r>
            <w:r/>
          </w:p>
        </w:tc>
      </w:tr>
      <w:tr>
        <w:trPr>
          <w:trHeight w:val="438"/>
        </w:trPr>
        <w:tc>
          <w:tcPr>
            <w:tcW w:w="1275" w:type="dxa"/>
            <w:vAlign w:val="top"/>
            <w:textDirection w:val="lrTb"/>
            <w:noWrap w:val="false"/>
          </w:tcPr>
          <w:p>
            <w:pPr>
              <w:pStyle w:val="932"/>
              <w:jc w:val="center"/>
              <w:rPr>
                <w:rFonts w:hint="eastAsia" w:ascii="宋体"/>
                <w:szCs w:val="21"/>
              </w:rPr>
            </w:pPr>
            <w:r>
              <w:rPr>
                <w:rFonts w:hint="eastAsia" w:ascii="宋体"/>
                <w:szCs w:val="21"/>
              </w:rPr>
              <w:t xml:space="preserve">符合性检查</w:t>
            </w:r>
            <w:r>
              <w:rPr>
                <w:rFonts w:hint="eastAsia" w:ascii="宋体"/>
                <w:szCs w:val="21"/>
              </w:rPr>
            </w:r>
            <w:r/>
          </w:p>
        </w:tc>
        <w:tc>
          <w:tcPr>
            <w:tcW w:w="5233" w:type="dxa"/>
            <w:vAlign w:val="top"/>
            <w:textDirection w:val="lrTb"/>
            <w:noWrap w:val="false"/>
          </w:tcPr>
          <w:p>
            <w:pPr>
              <w:pStyle w:val="932"/>
              <w:jc w:val="center"/>
              <w:rPr>
                <w:rFonts w:hint="eastAsia" w:ascii="宋体"/>
                <w:szCs w:val="21"/>
              </w:rPr>
            </w:pPr>
            <w:r>
              <w:rPr>
                <w:rFonts w:hint="eastAsia" w:ascii="宋体"/>
              </w:rPr>
              <w:t xml:space="preserve">服务期、服务内容、付款方式等响应内容</w:t>
            </w:r>
            <w:r>
              <w:rPr>
                <w:rFonts w:hint="eastAsia" w:ascii="宋体"/>
                <w:szCs w:val="21"/>
              </w:rPr>
            </w:r>
            <w:r/>
          </w:p>
        </w:tc>
        <w:tc>
          <w:tcPr>
            <w:tcW w:w="2779" w:type="dxa"/>
            <w:vAlign w:val="top"/>
            <w:textDirection w:val="lrTb"/>
            <w:noWrap w:val="false"/>
          </w:tcPr>
          <w:p>
            <w:pPr>
              <w:pStyle w:val="932"/>
              <w:jc w:val="center"/>
              <w:rPr>
                <w:rFonts w:hint="eastAsia" w:ascii="宋体"/>
                <w:szCs w:val="21"/>
              </w:rPr>
            </w:pPr>
            <w:r>
              <w:rPr>
                <w:rFonts w:hint="eastAsia" w:ascii="宋体"/>
                <w:szCs w:val="21"/>
              </w:rPr>
            </w:r>
            <w:r/>
          </w:p>
        </w:tc>
      </w:tr>
    </w:tbl>
    <w:p>
      <w:pPr>
        <w:pStyle w:val="932"/>
        <w:ind w:left="360"/>
        <w:spacing w:line="360" w:lineRule="auto"/>
        <w:rPr>
          <w:rFonts w:hint="eastAsia" w:ascii="宋体"/>
          <w:sz w:val="24"/>
        </w:rPr>
      </w:pPr>
      <w:r/>
      <w:bookmarkEnd w:id="81"/>
      <w:r>
        <w:rPr>
          <w:rFonts w:hint="eastAsia" w:ascii="宋体"/>
          <w:sz w:val="24"/>
        </w:rPr>
        <w:br w:type="page" w:clear="all"/>
      </w:r>
      <w:bookmarkStart w:id="82" w:name="gpc_score_horizontal_1"/>
      <w:r>
        <w:rPr>
          <w:rFonts w:hint="eastAsia" w:ascii="宋体"/>
          <w:sz w:val="24"/>
        </w:rPr>
        <w:t xml:space="preserve">复审评审指标</w:t>
      </w:r>
      <w:r>
        <w:rPr>
          <w:rFonts w:hint="eastAsia" w:ascii="宋体"/>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1126"/>
        <w:gridCol w:w="6346"/>
        <w:gridCol w:w="727"/>
      </w:tblGrid>
      <w:tr>
        <w:trPr>
          <w:trHeight w:val="705"/>
        </w:trPr>
        <w:tc>
          <w:tcPr>
            <w:tcW w:w="586" w:type="dxa"/>
            <w:vAlign w:val="center"/>
            <w:textDirection w:val="lrTb"/>
            <w:noWrap w:val="false"/>
          </w:tcPr>
          <w:p>
            <w:pPr>
              <w:pStyle w:val="932"/>
              <w:rPr>
                <w:rFonts w:ascii="宋体" w:hAnsi="宋体" w:cs="Tahoma"/>
                <w:b/>
                <w:bCs/>
                <w:color w:val="000000"/>
                <w:szCs w:val="21"/>
              </w:rPr>
            </w:pPr>
            <w:r>
              <w:rPr>
                <w:rFonts w:hint="eastAsia" w:ascii="宋体" w:hAnsi="宋体" w:cs="Tahoma"/>
                <w:b/>
                <w:bCs/>
                <w:color w:val="000000"/>
                <w:szCs w:val="21"/>
              </w:rPr>
              <w:t xml:space="preserve">评审类别</w:t>
            </w:r>
            <w:r>
              <w:rPr>
                <w:rFonts w:ascii="宋体" w:hAnsi="宋体" w:cs="Tahoma"/>
                <w:b/>
                <w:bCs/>
                <w:color w:val="000000"/>
                <w:szCs w:val="21"/>
              </w:rPr>
            </w:r>
            <w:r/>
          </w:p>
        </w:tc>
        <w:tc>
          <w:tcPr>
            <w:tcW w:w="606" w:type="dxa"/>
            <w:vAlign w:val="center"/>
            <w:textDirection w:val="lrTb"/>
            <w:noWrap w:val="false"/>
          </w:tcPr>
          <w:p>
            <w:pPr>
              <w:pStyle w:val="932"/>
              <w:rPr>
                <w:rFonts w:ascii="宋体" w:hAnsi="宋体" w:cs="Tahoma"/>
                <w:b/>
                <w:bCs/>
                <w:color w:val="000000"/>
                <w:szCs w:val="21"/>
              </w:rPr>
            </w:pPr>
            <w:r>
              <w:rPr>
                <w:rFonts w:hint="eastAsia" w:ascii="宋体" w:hAnsi="宋体" w:cs="Tahoma"/>
                <w:b/>
                <w:bCs/>
                <w:color w:val="000000"/>
                <w:szCs w:val="21"/>
              </w:rPr>
              <w:t xml:space="preserve">评审项</w:t>
            </w:r>
            <w:r>
              <w:rPr>
                <w:rFonts w:ascii="宋体" w:hAnsi="宋体" w:cs="Tahoma"/>
                <w:b/>
                <w:bCs/>
                <w:color w:val="000000"/>
                <w:szCs w:val="21"/>
              </w:rPr>
            </w:r>
            <w:r/>
          </w:p>
        </w:tc>
        <w:tc>
          <w:tcPr>
            <w:tcW w:w="3415" w:type="dxa"/>
            <w:vAlign w:val="center"/>
            <w:textDirection w:val="lrTb"/>
            <w:noWrap w:val="false"/>
          </w:tcPr>
          <w:p>
            <w:pPr>
              <w:pStyle w:val="932"/>
              <w:rPr>
                <w:rFonts w:ascii="宋体" w:hAnsi="宋体" w:cs="Tahoma"/>
                <w:b/>
                <w:bCs/>
                <w:color w:val="000000"/>
                <w:szCs w:val="21"/>
              </w:rPr>
            </w:pPr>
            <w:r>
              <w:rPr>
                <w:rFonts w:hint="eastAsia" w:ascii="宋体" w:hAnsi="宋体" w:cs="Tahoma"/>
                <w:b/>
                <w:bCs/>
                <w:color w:val="000000"/>
                <w:szCs w:val="21"/>
              </w:rPr>
              <w:t xml:space="preserve">评审规则</w:t>
            </w:r>
            <w:r>
              <w:rPr>
                <w:rFonts w:ascii="宋体" w:hAnsi="宋体" w:cs="Tahoma"/>
                <w:b/>
                <w:bCs/>
                <w:color w:val="000000"/>
                <w:szCs w:val="21"/>
              </w:rPr>
            </w:r>
            <w:r/>
          </w:p>
        </w:tc>
        <w:tc>
          <w:tcPr>
            <w:tcW w:w="391" w:type="dxa"/>
            <w:vAlign w:val="center"/>
            <w:textDirection w:val="lrTb"/>
            <w:noWrap w:val="false"/>
          </w:tcPr>
          <w:p>
            <w:pPr>
              <w:pStyle w:val="932"/>
              <w:rPr>
                <w:rFonts w:ascii="宋体" w:hAnsi="宋体" w:cs="Tahoma"/>
                <w:b/>
                <w:bCs/>
                <w:color w:val="000000"/>
                <w:szCs w:val="21"/>
              </w:rPr>
            </w:pPr>
            <w:r>
              <w:rPr>
                <w:rFonts w:hint="eastAsia" w:ascii="宋体" w:hAnsi="宋体" w:cs="Tahoma"/>
                <w:b/>
                <w:bCs/>
                <w:color w:val="000000"/>
                <w:szCs w:val="21"/>
              </w:rPr>
              <w:t xml:space="preserve">分值</w:t>
            </w:r>
            <w:r>
              <w:rPr>
                <w:rFonts w:ascii="宋体" w:hAnsi="宋体" w:cs="Tahoma"/>
                <w:b/>
                <w:bCs/>
                <w:color w:val="000000"/>
                <w:szCs w:val="21"/>
              </w:rPr>
            </w:r>
            <w:r/>
          </w:p>
        </w:tc>
      </w:tr>
      <w:tr>
        <w:trPr>
          <w:trHeight w:val="416"/>
        </w:trPr>
        <w:tc>
          <w:tcPr>
            <w:tcW w:w="586" w:type="dxa"/>
            <w:vAlign w:val="center"/>
            <w:vMerge w:val="restart"/>
            <w:textDirection w:val="lrTb"/>
            <w:noWrap w:val="false"/>
          </w:tcPr>
          <w:p>
            <w:pPr>
              <w:pStyle w:val="932"/>
              <w:rPr>
                <w:rFonts w:ascii="宋体" w:hAnsi="宋体" w:cs="Tahoma"/>
                <w:b/>
                <w:bCs/>
                <w:color w:val="000000"/>
                <w:szCs w:val="21"/>
              </w:rPr>
            </w:pPr>
            <w:r>
              <w:rPr>
                <w:rFonts w:hint="eastAsia" w:ascii="宋体" w:hAnsi="宋体" w:cs="宋体"/>
                <w:szCs w:val="21"/>
              </w:rPr>
              <w:t xml:space="preserve">技术方案（</w:t>
            </w:r>
            <w:r>
              <w:rPr>
                <w:rFonts w:hint="eastAsia" w:ascii="宋体" w:hAnsi="宋体" w:cs="宋体"/>
                <w:szCs w:val="21"/>
                <w:lang w:val="en-US" w:eastAsia="zh-CN"/>
              </w:rPr>
              <w:t xml:space="preserve">66</w:t>
            </w:r>
            <w:r>
              <w:rPr>
                <w:rFonts w:hint="eastAsia" w:ascii="宋体" w:hAnsi="宋体" w:cs="宋体"/>
                <w:szCs w:val="21"/>
              </w:rPr>
              <w:t xml:space="preserve">分）</w:t>
            </w:r>
            <w:r>
              <w:rPr>
                <w:rFonts w:ascii="宋体" w:hAnsi="宋体" w:cs="Tahoma"/>
                <w:b/>
                <w:bCs/>
                <w:color w:val="000000"/>
                <w:szCs w:val="21"/>
              </w:rPr>
            </w:r>
            <w:r/>
          </w:p>
        </w:tc>
        <w:tc>
          <w:tcPr>
            <w:tcW w:w="606" w:type="dxa"/>
            <w:vAlign w:val="center"/>
            <w:textDirection w:val="lrTb"/>
            <w:noWrap w:val="false"/>
          </w:tcPr>
          <w:p>
            <w:pPr>
              <w:pStyle w:val="932"/>
              <w:jc w:val="center"/>
              <w:tabs>
                <w:tab w:val="left" w:pos="960" w:leader="none"/>
              </w:tabs>
              <w:rPr>
                <w:rFonts w:ascii="宋体" w:hAnsi="宋体" w:cs="宋体"/>
                <w:szCs w:val="21"/>
              </w:rPr>
            </w:pPr>
            <w:r>
              <w:rPr>
                <w:rFonts w:hint="eastAsia" w:ascii="宋体" w:hAnsi="宋体" w:cs="宋体"/>
                <w:szCs w:val="21"/>
              </w:rPr>
              <w:t xml:space="preserve">护理服务方案</w:t>
            </w:r>
            <w:r>
              <w:rPr>
                <w:rFonts w:ascii="宋体" w:hAnsi="宋体" w:cs="宋体"/>
                <w:szCs w:val="21"/>
              </w:rPr>
            </w:r>
            <w:r/>
          </w:p>
        </w:tc>
        <w:tc>
          <w:tcPr>
            <w:tcW w:w="3415" w:type="dxa"/>
            <w:vAlign w:val="center"/>
            <w:textDirection w:val="lrTb"/>
            <w:noWrap w:val="false"/>
          </w:tcPr>
          <w:p>
            <w:pPr>
              <w:pStyle w:val="932"/>
              <w:spacing w:line="360" w:lineRule="auto"/>
              <w:widowControl/>
              <w:rPr>
                <w:rFonts w:ascii="宋体" w:hAnsi="宋体" w:cs="宋体"/>
                <w:szCs w:val="21"/>
              </w:rPr>
            </w:pPr>
            <w:r>
              <w:rPr>
                <w:rFonts w:hint="eastAsia" w:ascii="宋体" w:hAnsi="宋体"/>
                <w:szCs w:val="21"/>
              </w:rPr>
              <w:t xml:space="preserve">投标单位根据项目情况制定护理服务方案。包含护理等级评估、护理服务内容、护理服务流程、护理服务方案；每一项</w:t>
            </w:r>
            <w:r>
              <w:rPr>
                <w:rFonts w:hint="eastAsia" w:ascii="宋体" w:hAnsi="宋体"/>
                <w:szCs w:val="21"/>
                <w:lang w:val="en-US" w:eastAsia="zh-CN"/>
              </w:rPr>
              <w:t xml:space="preserve">最高</w:t>
            </w:r>
            <w:r>
              <w:rPr>
                <w:rFonts w:hint="eastAsia" w:ascii="宋体" w:hAnsi="宋体"/>
                <w:szCs w:val="21"/>
              </w:rPr>
              <w:t xml:space="preserve">得2分，最高得8分。</w:t>
            </w:r>
            <w:r>
              <w:rPr>
                <w:rFonts w:ascii="宋体" w:hAnsi="宋体" w:cs="宋体"/>
                <w:szCs w:val="21"/>
              </w:rPr>
            </w:r>
            <w:r/>
          </w:p>
        </w:tc>
        <w:tc>
          <w:tcPr>
            <w:tcW w:w="391" w:type="dxa"/>
            <w:vAlign w:val="center"/>
            <w:textDirection w:val="lrTb"/>
            <w:noWrap w:val="false"/>
          </w:tcPr>
          <w:p>
            <w:pPr>
              <w:pStyle w:val="932"/>
              <w:jc w:val="center"/>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r>
      <w:tr>
        <w:trPr>
          <w:trHeight w:val="558"/>
        </w:trPr>
        <w:tc>
          <w:tcPr>
            <w:tcW w:w="586" w:type="dxa"/>
            <w:vAlign w:val="center"/>
            <w:vMerge w:val="continue"/>
            <w:textDirection w:val="lrTb"/>
            <w:noWrap w:val="false"/>
          </w:tcPr>
          <w:p>
            <w:pPr>
              <w:pStyle w:val="932"/>
              <w:jc w:val="left"/>
              <w:rPr>
                <w:rFonts w:ascii="宋体" w:hAnsi="宋体" w:cs="Tahoma"/>
                <w:b/>
                <w:bCs/>
                <w:color w:val="000000"/>
                <w:szCs w:val="21"/>
              </w:rPr>
            </w:pPr>
            <w:r>
              <w:rPr>
                <w:rFonts w:ascii="宋体" w:hAnsi="宋体" w:cs="Tahoma"/>
                <w:b/>
                <w:bCs/>
                <w:color w:val="000000"/>
                <w:szCs w:val="21"/>
              </w:rPr>
            </w:r>
            <w:r/>
          </w:p>
        </w:tc>
        <w:tc>
          <w:tcPr>
            <w:tcW w:w="606" w:type="dxa"/>
            <w:vAlign w:val="center"/>
            <w:textDirection w:val="lrTb"/>
            <w:noWrap w:val="false"/>
          </w:tcPr>
          <w:p>
            <w:pPr>
              <w:pStyle w:val="932"/>
              <w:jc w:val="center"/>
              <w:tabs>
                <w:tab w:val="left" w:pos="960" w:leader="none"/>
              </w:tabs>
              <w:rPr>
                <w:rFonts w:ascii="宋体" w:hAnsi="宋体" w:cs="宋体"/>
                <w:szCs w:val="21"/>
              </w:rPr>
            </w:pPr>
            <w:r>
              <w:rPr>
                <w:rFonts w:hint="eastAsia" w:ascii="宋体" w:hAnsi="宋体" w:cs="宋体"/>
                <w:szCs w:val="21"/>
              </w:rPr>
              <w:t xml:space="preserve">生活照料服务方案</w:t>
            </w:r>
            <w:r>
              <w:rPr>
                <w:rFonts w:ascii="宋体" w:hAnsi="宋体" w:cs="宋体"/>
                <w:szCs w:val="21"/>
              </w:rPr>
            </w:r>
            <w:r/>
          </w:p>
        </w:tc>
        <w:tc>
          <w:tcPr>
            <w:tcW w:w="3415" w:type="dxa"/>
            <w:vAlign w:val="center"/>
            <w:textDirection w:val="lrTb"/>
            <w:noWrap w:val="false"/>
          </w:tcPr>
          <w:p>
            <w:pPr>
              <w:pStyle w:val="932"/>
              <w:spacing w:line="360" w:lineRule="auto"/>
              <w:widowControl/>
              <w:rPr>
                <w:rFonts w:ascii="宋体" w:hAnsi="宋体" w:cs="宋体"/>
                <w:szCs w:val="21"/>
              </w:rPr>
            </w:pPr>
            <w:r>
              <w:rPr>
                <w:rFonts w:hint="eastAsia" w:ascii="宋体" w:hAnsi="宋体"/>
                <w:szCs w:val="21"/>
              </w:rPr>
              <w:t xml:space="preserve">投标单位提供生活照料服务方案、提供照护技巧服务方案、提供压疮及异味防治服务方案、提供心灵慰藉服务方案，每一项</w:t>
            </w:r>
            <w:r>
              <w:rPr>
                <w:rFonts w:hint="eastAsia" w:ascii="宋体" w:hAnsi="宋体"/>
                <w:szCs w:val="21"/>
                <w:lang w:val="en-US" w:eastAsia="zh-CN"/>
              </w:rPr>
              <w:t xml:space="preserve">最高</w:t>
            </w:r>
            <w:r>
              <w:rPr>
                <w:rFonts w:hint="eastAsia" w:ascii="宋体" w:hAnsi="宋体"/>
                <w:szCs w:val="21"/>
              </w:rPr>
              <w:t xml:space="preserve">得3分，最高得12分。</w:t>
            </w:r>
            <w:r>
              <w:rPr>
                <w:rFonts w:ascii="宋体" w:hAnsi="宋体" w:cs="宋体"/>
                <w:szCs w:val="21"/>
              </w:rPr>
            </w:r>
            <w:r/>
          </w:p>
        </w:tc>
        <w:tc>
          <w:tcPr>
            <w:tcW w:w="391" w:type="dxa"/>
            <w:vAlign w:val="center"/>
            <w:textDirection w:val="lrTb"/>
            <w:noWrap w:val="false"/>
          </w:tcPr>
          <w:p>
            <w:pPr>
              <w:pStyle w:val="932"/>
              <w:jc w:val="center"/>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r>
      <w:tr>
        <w:trPr>
          <w:trHeight w:val="416"/>
        </w:trPr>
        <w:tc>
          <w:tcPr>
            <w:tcW w:w="586" w:type="dxa"/>
            <w:vAlign w:val="center"/>
            <w:vMerge w:val="continue"/>
            <w:textDirection w:val="lrTb"/>
            <w:noWrap w:val="false"/>
          </w:tcPr>
          <w:p>
            <w:pPr>
              <w:pStyle w:val="932"/>
              <w:jc w:val="left"/>
              <w:rPr>
                <w:rFonts w:ascii="宋体" w:hAnsi="宋体" w:cs="Tahoma"/>
                <w:b/>
                <w:bCs/>
                <w:color w:val="000000"/>
                <w:szCs w:val="21"/>
              </w:rPr>
            </w:pPr>
            <w:r>
              <w:rPr>
                <w:rFonts w:ascii="宋体" w:hAnsi="宋体" w:cs="Tahoma"/>
                <w:b/>
                <w:bCs/>
                <w:color w:val="000000"/>
                <w:szCs w:val="21"/>
              </w:rPr>
            </w:r>
            <w:r/>
          </w:p>
        </w:tc>
        <w:tc>
          <w:tcPr>
            <w:tcW w:w="606" w:type="dxa"/>
            <w:vAlign w:val="center"/>
            <w:textDirection w:val="lrTb"/>
            <w:noWrap w:val="false"/>
          </w:tcPr>
          <w:p>
            <w:pPr>
              <w:pStyle w:val="932"/>
              <w:jc w:val="center"/>
              <w:tabs>
                <w:tab w:val="left" w:pos="960" w:leader="none"/>
              </w:tabs>
              <w:rPr>
                <w:rFonts w:ascii="宋体" w:hAnsi="宋体" w:cs="宋体"/>
                <w:szCs w:val="21"/>
              </w:rPr>
            </w:pPr>
            <w:r>
              <w:rPr>
                <w:rFonts w:hint="eastAsia" w:ascii="宋体" w:hAnsi="宋体" w:cs="宋体"/>
                <w:szCs w:val="21"/>
              </w:rPr>
              <w:t xml:space="preserve">康复护理服务方案</w:t>
            </w:r>
            <w:r>
              <w:rPr>
                <w:rFonts w:ascii="宋体" w:hAnsi="宋体" w:cs="宋体"/>
                <w:szCs w:val="21"/>
              </w:rPr>
            </w:r>
            <w:r/>
          </w:p>
        </w:tc>
        <w:tc>
          <w:tcPr>
            <w:tcW w:w="3415" w:type="dxa"/>
            <w:vAlign w:val="center"/>
            <w:textDirection w:val="lrTb"/>
            <w:noWrap w:val="false"/>
          </w:tcPr>
          <w:p>
            <w:pPr>
              <w:pStyle w:val="932"/>
              <w:spacing w:line="360" w:lineRule="auto"/>
              <w:widowControl/>
              <w:rPr>
                <w:rFonts w:ascii="宋体" w:hAnsi="宋体" w:cs="宋体"/>
                <w:szCs w:val="21"/>
              </w:rPr>
            </w:pPr>
            <w:r>
              <w:rPr>
                <w:rFonts w:hint="eastAsia" w:ascii="宋体" w:hAnsi="宋体"/>
                <w:szCs w:val="21"/>
              </w:rPr>
              <w:t xml:space="preserve">投标单位提供完善合理的老年人康复护理的服务方案，包含</w:t>
            </w:r>
            <w:r>
              <w:rPr>
                <w:rFonts w:hint="eastAsia" w:ascii="宋体" w:hAnsi="宋体"/>
              </w:rPr>
              <w:t xml:space="preserve">方案宗旨及特色、</w:t>
            </w:r>
            <w:r>
              <w:rPr>
                <w:rFonts w:ascii="宋体" w:hAnsi="宋体"/>
              </w:rPr>
              <w:t xml:space="preserve">责任</w:t>
            </w:r>
            <w:r>
              <w:rPr>
                <w:rFonts w:hint="eastAsia" w:ascii="宋体" w:hAnsi="宋体"/>
              </w:rPr>
              <w:t xml:space="preserve">部门及岗位、医疗康复部工作规范、医疗康复部服务内容、常见老年病相对应的方案及康复训练计划，</w:t>
            </w:r>
            <w:r>
              <w:rPr>
                <w:rFonts w:hint="eastAsia" w:ascii="宋体" w:hAnsi="宋体"/>
                <w:szCs w:val="21"/>
              </w:rPr>
              <w:t xml:space="preserve">每一项</w:t>
            </w:r>
            <w:r>
              <w:rPr>
                <w:rFonts w:hint="eastAsia" w:ascii="宋体" w:hAnsi="宋体"/>
                <w:szCs w:val="21"/>
                <w:lang w:val="en-US" w:eastAsia="zh-CN"/>
              </w:rPr>
              <w:t xml:space="preserve">最高</w:t>
            </w:r>
            <w:r>
              <w:rPr>
                <w:rFonts w:hint="eastAsia" w:ascii="宋体" w:hAnsi="宋体"/>
                <w:szCs w:val="21"/>
              </w:rPr>
              <w:t xml:space="preserve">得2分，最高得12分。</w:t>
            </w:r>
            <w:r>
              <w:rPr>
                <w:rFonts w:ascii="宋体" w:hAnsi="宋体" w:cs="宋体"/>
                <w:szCs w:val="21"/>
              </w:rPr>
            </w:r>
            <w:r/>
          </w:p>
        </w:tc>
        <w:tc>
          <w:tcPr>
            <w:tcW w:w="391" w:type="dxa"/>
            <w:vAlign w:val="center"/>
            <w:textDirection w:val="lrTb"/>
            <w:noWrap w:val="false"/>
          </w:tcPr>
          <w:p>
            <w:pPr>
              <w:pStyle w:val="932"/>
              <w:jc w:val="center"/>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r>
      <w:tr>
        <w:trPr>
          <w:trHeight w:val="416"/>
        </w:trPr>
        <w:tc>
          <w:tcPr>
            <w:tcW w:w="586" w:type="dxa"/>
            <w:vAlign w:val="center"/>
            <w:vMerge w:val="continue"/>
            <w:textDirection w:val="lrTb"/>
            <w:noWrap w:val="false"/>
          </w:tcPr>
          <w:p>
            <w:pPr>
              <w:pStyle w:val="932"/>
              <w:jc w:val="left"/>
              <w:rPr>
                <w:rFonts w:ascii="宋体" w:hAnsi="宋体" w:cs="Tahoma"/>
                <w:b/>
                <w:bCs/>
                <w:color w:val="000000"/>
                <w:szCs w:val="21"/>
              </w:rPr>
            </w:pPr>
            <w:r>
              <w:rPr>
                <w:rFonts w:ascii="宋体" w:hAnsi="宋体" w:cs="Tahoma"/>
                <w:b/>
                <w:bCs/>
                <w:color w:val="000000"/>
                <w:szCs w:val="21"/>
              </w:rPr>
            </w:r>
            <w:r/>
          </w:p>
        </w:tc>
        <w:tc>
          <w:tcPr>
            <w:tcW w:w="606" w:type="dxa"/>
            <w:vAlign w:val="center"/>
            <w:textDirection w:val="lrTb"/>
            <w:noWrap w:val="false"/>
          </w:tcPr>
          <w:p>
            <w:pPr>
              <w:pStyle w:val="932"/>
              <w:jc w:val="center"/>
              <w:tabs>
                <w:tab w:val="left" w:pos="960" w:leader="none"/>
              </w:tabs>
              <w:rPr>
                <w:rFonts w:ascii="宋体" w:hAnsi="宋体" w:cs="宋体"/>
                <w:color w:val="000000"/>
                <w:szCs w:val="21"/>
              </w:rPr>
            </w:pPr>
            <w:r>
              <w:rPr>
                <w:rFonts w:hint="eastAsia" w:ascii="宋体" w:hAnsi="宋体" w:cs="宋体"/>
                <w:color w:val="000000"/>
                <w:szCs w:val="21"/>
              </w:rPr>
              <w:t xml:space="preserve">助餐服务方案</w:t>
            </w:r>
            <w:r>
              <w:rPr>
                <w:rFonts w:ascii="宋体" w:hAnsi="宋体" w:cs="宋体"/>
                <w:color w:val="000000"/>
                <w:szCs w:val="21"/>
              </w:rPr>
            </w:r>
            <w:r/>
          </w:p>
        </w:tc>
        <w:tc>
          <w:tcPr>
            <w:tcW w:w="3415" w:type="dxa"/>
            <w:vAlign w:val="center"/>
            <w:textDirection w:val="lrTb"/>
            <w:noWrap w:val="false"/>
          </w:tcPr>
          <w:p>
            <w:pPr>
              <w:pStyle w:val="932"/>
              <w:spacing w:line="360" w:lineRule="auto"/>
              <w:rPr>
                <w:rFonts w:ascii="宋体" w:hAnsi="宋体" w:cs="宋体"/>
                <w:color w:val="000000"/>
                <w:szCs w:val="21"/>
              </w:rPr>
            </w:pPr>
            <w:r>
              <w:rPr>
                <w:rFonts w:hint="eastAsia" w:ascii="宋体" w:hAnsi="宋体" w:cs="宋体"/>
                <w:color w:val="000000"/>
                <w:szCs w:val="21"/>
              </w:rPr>
              <w:t xml:space="preserve">投标单位提供合理完善的助餐服务方案，包含相关方案的宗旨及特色、</w:t>
            </w:r>
            <w:r>
              <w:rPr>
                <w:rFonts w:hint="eastAsia" w:ascii="宋体" w:hAnsi="宋体"/>
              </w:rPr>
              <w:t xml:space="preserve">营养配餐食谱的编写、厨房管理、餐厅管理，</w:t>
            </w:r>
            <w:r>
              <w:rPr>
                <w:rFonts w:hint="eastAsia" w:ascii="宋体" w:hAnsi="宋体"/>
                <w:szCs w:val="21"/>
              </w:rPr>
              <w:t xml:space="preserve">每一项</w:t>
            </w:r>
            <w:r>
              <w:rPr>
                <w:rFonts w:hint="eastAsia" w:ascii="宋体" w:hAnsi="宋体"/>
                <w:szCs w:val="21"/>
                <w:lang w:val="en-US" w:eastAsia="zh-CN"/>
              </w:rPr>
              <w:t xml:space="preserve">最高</w:t>
            </w:r>
            <w:r>
              <w:rPr>
                <w:rFonts w:hint="eastAsia" w:ascii="宋体" w:hAnsi="宋体"/>
                <w:szCs w:val="21"/>
              </w:rPr>
              <w:t xml:space="preserve">得2分，最高得8分。</w:t>
            </w:r>
            <w:r>
              <w:rPr>
                <w:rFonts w:ascii="宋体" w:hAnsi="宋体" w:cs="宋体"/>
                <w:color w:val="000000"/>
                <w:szCs w:val="21"/>
              </w:rPr>
            </w:r>
            <w:r/>
          </w:p>
        </w:tc>
        <w:tc>
          <w:tcPr>
            <w:tcW w:w="391" w:type="dxa"/>
            <w:vAlign w:val="center"/>
            <w:textDirection w:val="lrTb"/>
            <w:noWrap w:val="false"/>
          </w:tcPr>
          <w:p>
            <w:pPr>
              <w:pStyle w:val="932"/>
              <w:jc w:val="center"/>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r>
      <w:tr>
        <w:trPr>
          <w:trHeight w:val="416"/>
        </w:trPr>
        <w:tc>
          <w:tcPr>
            <w:tcW w:w="586" w:type="dxa"/>
            <w:vAlign w:val="center"/>
            <w:vMerge w:val="continue"/>
            <w:textDirection w:val="lrTb"/>
            <w:noWrap w:val="false"/>
          </w:tcPr>
          <w:p>
            <w:pPr>
              <w:pStyle w:val="932"/>
              <w:jc w:val="left"/>
              <w:rPr>
                <w:rFonts w:ascii="宋体" w:hAnsi="宋体" w:cs="Tahoma"/>
                <w:b/>
                <w:bCs/>
                <w:color w:val="000000"/>
                <w:szCs w:val="21"/>
              </w:rPr>
            </w:pPr>
            <w:r>
              <w:rPr>
                <w:rFonts w:ascii="宋体" w:hAnsi="宋体" w:cs="Tahoma"/>
                <w:b/>
                <w:bCs/>
                <w:color w:val="000000"/>
                <w:szCs w:val="21"/>
              </w:rPr>
            </w:r>
            <w:r/>
          </w:p>
        </w:tc>
        <w:tc>
          <w:tcPr>
            <w:tcW w:w="606" w:type="dxa"/>
            <w:vAlign w:val="center"/>
            <w:textDirection w:val="lrTb"/>
            <w:noWrap w:val="false"/>
          </w:tcPr>
          <w:p>
            <w:pPr>
              <w:pStyle w:val="932"/>
              <w:jc w:val="center"/>
              <w:tabs>
                <w:tab w:val="left" w:pos="960" w:leader="none"/>
              </w:tabs>
              <w:rPr>
                <w:rFonts w:ascii="宋体" w:hAnsi="宋体" w:cs="宋体"/>
                <w:color w:val="000000"/>
                <w:szCs w:val="21"/>
              </w:rPr>
            </w:pPr>
            <w:r>
              <w:rPr>
                <w:rFonts w:hint="eastAsia" w:ascii="宋体" w:hAnsi="宋体" w:cs="宋体"/>
                <w:color w:val="000000"/>
                <w:szCs w:val="21"/>
              </w:rPr>
              <w:t xml:space="preserve">应急与安全保障措施</w:t>
            </w:r>
            <w:r>
              <w:rPr>
                <w:rFonts w:ascii="宋体" w:hAnsi="宋体" w:cs="宋体"/>
                <w:color w:val="000000"/>
                <w:szCs w:val="21"/>
              </w:rPr>
            </w:r>
            <w:r/>
          </w:p>
        </w:tc>
        <w:tc>
          <w:tcPr>
            <w:tcW w:w="3415" w:type="dxa"/>
            <w:vAlign w:val="center"/>
            <w:textDirection w:val="lrTb"/>
            <w:noWrap w:val="false"/>
          </w:tcPr>
          <w:p>
            <w:pPr>
              <w:pStyle w:val="932"/>
              <w:spacing w:line="360" w:lineRule="auto"/>
              <w:rPr>
                <w:rFonts w:ascii="宋体" w:hAnsi="宋体"/>
                <w:color w:val="000000"/>
                <w:szCs w:val="21"/>
              </w:rPr>
            </w:pPr>
            <w:r>
              <w:rPr>
                <w:rFonts w:hint="eastAsia" w:ascii="宋体" w:hAnsi="宋体"/>
                <w:color w:val="000000"/>
                <w:szCs w:val="21"/>
              </w:rPr>
              <w:t xml:space="preserve">投标单位提供完整完善的应急与安全保障措施，包含</w:t>
            </w:r>
            <w:r>
              <w:rPr>
                <w:rFonts w:hint="eastAsia" w:ascii="宋体" w:hAnsi="宋体"/>
              </w:rPr>
              <w:t xml:space="preserve">中风应急预案、坠床</w:t>
            </w:r>
            <w:r>
              <w:rPr>
                <w:rFonts w:ascii="宋体" w:hAnsi="宋体"/>
              </w:rPr>
              <w:t xml:space="preserve">/</w:t>
            </w:r>
            <w:r>
              <w:rPr>
                <w:rFonts w:hint="eastAsia" w:ascii="宋体" w:hAnsi="宋体"/>
              </w:rPr>
              <w:t xml:space="preserve">跌倒应急预案</w:t>
            </w:r>
            <w:r>
              <w:rPr>
                <w:rFonts w:hint="eastAsia" w:ascii="宋体" w:hAnsi="宋体" w:cs="宋体"/>
              </w:rPr>
              <w:t xml:space="preserve">、</w:t>
            </w:r>
            <w:r>
              <w:rPr>
                <w:rFonts w:hint="eastAsia" w:ascii="宋体" w:hAnsi="宋体"/>
              </w:rPr>
              <w:t xml:space="preserve">烫伤应急处理预案、噎食应急预案</w:t>
            </w:r>
            <w:r>
              <w:rPr>
                <w:rFonts w:hint="eastAsia" w:ascii="Calibri" w:hAnsi="Calibri" w:cs="Calibri"/>
              </w:rPr>
              <w:t xml:space="preserve">、</w:t>
            </w:r>
            <w:r>
              <w:rPr>
                <w:rFonts w:hint="eastAsia" w:ascii="宋体" w:hAnsi="宋体"/>
              </w:rPr>
              <w:t xml:space="preserve">走失应急预案、精神异常应急预案</w:t>
            </w:r>
            <w:r>
              <w:rPr>
                <w:rFonts w:hint="eastAsia" w:ascii="宋体" w:hAnsi="宋体" w:cs="宋体"/>
              </w:rPr>
              <w:t xml:space="preserve">、</w:t>
            </w:r>
            <w:r>
              <w:rPr>
                <w:rFonts w:hint="eastAsia" w:ascii="宋体" w:hAnsi="宋体"/>
              </w:rPr>
              <w:t xml:space="preserve">扭伤应急预案</w:t>
            </w:r>
            <w:r>
              <w:rPr>
                <w:rFonts w:hint="eastAsia" w:ascii="宋体" w:hAnsi="宋体" w:cs="Calibri"/>
              </w:rPr>
              <w:t xml:space="preserve">、</w:t>
            </w:r>
            <w:r>
              <w:rPr>
                <w:rFonts w:hint="eastAsia" w:ascii="宋体" w:hAnsi="宋体"/>
              </w:rPr>
              <w:t xml:space="preserve">自杀倾向应急预案、低血糖症应急预案、烧伤应急预案等</w:t>
            </w:r>
            <w:r>
              <w:rPr>
                <w:rFonts w:hint="eastAsia" w:ascii="宋体" w:hAnsi="宋体" w:cs="Calibri"/>
              </w:rPr>
              <w:t xml:space="preserve">，</w:t>
            </w:r>
            <w:r>
              <w:rPr>
                <w:rFonts w:hint="eastAsia" w:ascii="宋体" w:hAnsi="宋体"/>
                <w:szCs w:val="21"/>
              </w:rPr>
              <w:t xml:space="preserve">每一项</w:t>
            </w:r>
            <w:r>
              <w:rPr>
                <w:rFonts w:hint="eastAsia" w:ascii="宋体" w:hAnsi="宋体"/>
                <w:szCs w:val="21"/>
                <w:lang w:val="en-US" w:eastAsia="zh-CN"/>
              </w:rPr>
              <w:t xml:space="preserve">最高</w:t>
            </w:r>
            <w:r>
              <w:rPr>
                <w:rFonts w:hint="eastAsia" w:ascii="宋体" w:hAnsi="宋体"/>
                <w:szCs w:val="21"/>
              </w:rPr>
              <w:t xml:space="preserve">得1分，最高得10分。</w:t>
            </w:r>
            <w:r>
              <w:rPr>
                <w:rFonts w:ascii="宋体" w:hAnsi="宋体"/>
                <w:color w:val="000000"/>
                <w:szCs w:val="21"/>
              </w:rPr>
            </w:r>
            <w:r/>
          </w:p>
        </w:tc>
        <w:tc>
          <w:tcPr>
            <w:tcW w:w="391" w:type="dxa"/>
            <w:vAlign w:val="center"/>
            <w:textDirection w:val="lrTb"/>
            <w:noWrap w:val="false"/>
          </w:tcPr>
          <w:p>
            <w:pPr>
              <w:pStyle w:val="932"/>
              <w:jc w:val="center"/>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r>
      <w:tr>
        <w:trPr>
          <w:trHeight w:val="416"/>
        </w:trPr>
        <w:tc>
          <w:tcPr>
            <w:tcW w:w="586" w:type="dxa"/>
            <w:vAlign w:val="center"/>
            <w:vMerge w:val="continue"/>
            <w:textDirection w:val="lrTb"/>
            <w:noWrap w:val="false"/>
          </w:tcPr>
          <w:p>
            <w:pPr>
              <w:pStyle w:val="932"/>
              <w:jc w:val="left"/>
              <w:rPr>
                <w:rFonts w:ascii="宋体" w:hAnsi="宋体" w:cs="Tahoma"/>
                <w:b/>
                <w:bCs/>
                <w:color w:val="000000"/>
                <w:szCs w:val="21"/>
              </w:rPr>
            </w:pPr>
            <w:r>
              <w:rPr>
                <w:rFonts w:ascii="宋体" w:hAnsi="宋体" w:cs="Tahoma"/>
                <w:b/>
                <w:bCs/>
                <w:color w:val="000000"/>
                <w:szCs w:val="21"/>
              </w:rPr>
            </w:r>
            <w:r/>
          </w:p>
        </w:tc>
        <w:tc>
          <w:tcPr>
            <w:tcW w:w="606" w:type="dxa"/>
            <w:vAlign w:val="center"/>
            <w:textDirection w:val="lrTb"/>
            <w:noWrap w:val="false"/>
          </w:tcPr>
          <w:p>
            <w:pPr>
              <w:pStyle w:val="932"/>
              <w:jc w:val="center"/>
              <w:tabs>
                <w:tab w:val="left" w:pos="960" w:leader="none"/>
              </w:tabs>
              <w:rPr>
                <w:rFonts w:ascii="宋体" w:hAnsi="宋体"/>
                <w:color w:val="000000"/>
              </w:rPr>
            </w:pPr>
            <w:r>
              <w:rPr>
                <w:rFonts w:hint="eastAsia" w:ascii="宋体" w:hAnsi="宋体" w:cs="宋体"/>
                <w:color w:val="000000"/>
                <w:szCs w:val="21"/>
              </w:rPr>
              <w:t xml:space="preserve">管理制度</w:t>
            </w:r>
            <w:r>
              <w:rPr>
                <w:rFonts w:ascii="宋体" w:hAnsi="宋体"/>
                <w:color w:val="000000"/>
              </w:rPr>
            </w:r>
            <w:r/>
          </w:p>
        </w:tc>
        <w:tc>
          <w:tcPr>
            <w:tcW w:w="3415" w:type="dxa"/>
            <w:vAlign w:val="center"/>
            <w:textDirection w:val="lrTb"/>
            <w:noWrap w:val="false"/>
          </w:tcPr>
          <w:p>
            <w:pPr>
              <w:pStyle w:val="932"/>
              <w:spacing w:line="360" w:lineRule="auto"/>
              <w:widowControl/>
              <w:rPr>
                <w:rFonts w:ascii="宋体" w:hAnsi="宋体"/>
                <w:color w:val="000000"/>
              </w:rPr>
            </w:pPr>
            <w:r>
              <w:rPr>
                <w:rFonts w:hint="eastAsia" w:ascii="宋体" w:hAnsi="宋体"/>
                <w:color w:val="000000"/>
                <w:szCs w:val="21"/>
              </w:rPr>
              <w:t xml:space="preserve">投标单位具有管理制度包括服务流程、服务项目、服务标准、服务记录和服务质量控制制度、服务安全和风险规避制度，</w:t>
            </w:r>
            <w:r>
              <w:rPr>
                <w:rFonts w:hint="eastAsia" w:ascii="宋体" w:hAnsi="宋体"/>
                <w:szCs w:val="21"/>
              </w:rPr>
              <w:t xml:space="preserve">每一项</w:t>
            </w:r>
            <w:r>
              <w:rPr>
                <w:rFonts w:hint="eastAsia" w:ascii="宋体" w:hAnsi="宋体"/>
                <w:szCs w:val="21"/>
                <w:lang w:val="en-US" w:eastAsia="zh-CN"/>
              </w:rPr>
              <w:t xml:space="preserve">最高</w:t>
            </w:r>
            <w:r>
              <w:rPr>
                <w:rFonts w:hint="eastAsia" w:ascii="宋体" w:hAnsi="宋体"/>
                <w:szCs w:val="21"/>
              </w:rPr>
              <w:t xml:space="preserve">得</w:t>
            </w:r>
            <w:r>
              <w:rPr>
                <w:rFonts w:hint="eastAsia" w:ascii="宋体" w:hAnsi="宋体"/>
                <w:color w:val="000000"/>
                <w:szCs w:val="21"/>
              </w:rPr>
              <w:t xml:space="preserve">2分，最高得10分。</w:t>
            </w:r>
            <w:r>
              <w:rPr>
                <w:rFonts w:ascii="宋体" w:hAnsi="宋体"/>
                <w:color w:val="000000"/>
              </w:rPr>
            </w:r>
            <w:r/>
          </w:p>
        </w:tc>
        <w:tc>
          <w:tcPr>
            <w:tcW w:w="391" w:type="dxa"/>
            <w:vAlign w:val="center"/>
            <w:textDirection w:val="lrTb"/>
            <w:noWrap w:val="false"/>
          </w:tcPr>
          <w:p>
            <w:pPr>
              <w:pStyle w:val="932"/>
              <w:jc w:val="center"/>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r>
      <w:tr>
        <w:trPr>
          <w:trHeight w:val="1136"/>
        </w:trPr>
        <w:tc>
          <w:tcPr>
            <w:tcW w:w="586" w:type="dxa"/>
            <w:vAlign w:val="center"/>
            <w:vMerge w:val="continue"/>
            <w:textDirection w:val="lrTb"/>
            <w:noWrap w:val="false"/>
          </w:tcPr>
          <w:p>
            <w:pPr>
              <w:pStyle w:val="932"/>
              <w:jc w:val="left"/>
              <w:rPr>
                <w:rFonts w:ascii="宋体" w:hAnsi="宋体" w:cs="Tahoma"/>
                <w:b/>
                <w:bCs/>
                <w:color w:val="000000"/>
                <w:szCs w:val="21"/>
              </w:rPr>
            </w:pPr>
            <w:r>
              <w:rPr>
                <w:rFonts w:ascii="宋体" w:hAnsi="宋体" w:cs="Tahoma"/>
                <w:b/>
                <w:bCs/>
                <w:color w:val="000000"/>
                <w:szCs w:val="21"/>
              </w:rPr>
            </w:r>
            <w:r/>
          </w:p>
        </w:tc>
        <w:tc>
          <w:tcPr>
            <w:tcW w:w="606" w:type="dxa"/>
            <w:vAlign w:val="center"/>
            <w:textDirection w:val="lrTb"/>
            <w:noWrap w:val="false"/>
          </w:tcPr>
          <w:p>
            <w:pPr>
              <w:pStyle w:val="932"/>
              <w:jc w:val="center"/>
              <w:tabs>
                <w:tab w:val="left" w:pos="960" w:leader="none"/>
              </w:tabs>
              <w:rPr>
                <w:rFonts w:ascii="宋体" w:hAnsi="宋体" w:cs="宋体"/>
                <w:szCs w:val="21"/>
              </w:rPr>
            </w:pPr>
            <w:r>
              <w:rPr>
                <w:rFonts w:hint="eastAsia" w:ascii="宋体" w:hAnsi="宋体"/>
                <w:szCs w:val="21"/>
              </w:rPr>
              <w:t xml:space="preserve">人员培训方案</w:t>
            </w:r>
            <w:r>
              <w:rPr>
                <w:rFonts w:ascii="宋体" w:hAnsi="宋体" w:cs="宋体"/>
                <w:szCs w:val="21"/>
              </w:rPr>
            </w:r>
            <w:r/>
          </w:p>
        </w:tc>
        <w:tc>
          <w:tcPr>
            <w:tcW w:w="3415" w:type="dxa"/>
            <w:vAlign w:val="center"/>
            <w:textDirection w:val="lrTb"/>
            <w:noWrap w:val="false"/>
          </w:tcPr>
          <w:p>
            <w:pPr>
              <w:pStyle w:val="932"/>
              <w:spacing w:line="360" w:lineRule="auto"/>
              <w:widowControl/>
              <w:rPr>
                <w:rFonts w:ascii="宋体" w:hAnsi="宋体"/>
                <w:szCs w:val="21"/>
              </w:rPr>
            </w:pPr>
            <w:r>
              <w:rPr>
                <w:rFonts w:hint="eastAsia" w:ascii="宋体" w:hAnsi="宋体"/>
                <w:szCs w:val="21"/>
              </w:rPr>
              <w:t xml:space="preserve">投标人具有人才培养的专业资源、制定落实相关培训计划，每一项</w:t>
            </w:r>
            <w:r>
              <w:rPr>
                <w:rFonts w:hint="eastAsia" w:ascii="宋体" w:hAnsi="宋体"/>
                <w:szCs w:val="21"/>
                <w:lang w:val="en-US" w:eastAsia="zh-CN"/>
              </w:rPr>
              <w:t xml:space="preserve">最高</w:t>
            </w:r>
            <w:r>
              <w:rPr>
                <w:rFonts w:hint="eastAsia" w:ascii="宋体" w:hAnsi="宋体"/>
                <w:szCs w:val="21"/>
              </w:rPr>
              <w:t xml:space="preserve">得</w:t>
            </w:r>
            <w:r>
              <w:rPr>
                <w:rFonts w:hint="eastAsia" w:ascii="宋体" w:hAnsi="宋体"/>
                <w:szCs w:val="21"/>
                <w:lang w:val="en-US" w:eastAsia="zh-CN"/>
              </w:rPr>
              <w:t xml:space="preserve">3</w:t>
            </w:r>
            <w:r>
              <w:rPr>
                <w:rFonts w:hint="eastAsia" w:ascii="宋体" w:hAnsi="宋体"/>
                <w:szCs w:val="21"/>
              </w:rPr>
              <w:t xml:space="preserve">分，最高得</w:t>
            </w:r>
            <w:r>
              <w:rPr>
                <w:rFonts w:hint="eastAsia" w:ascii="宋体" w:hAnsi="宋体"/>
                <w:szCs w:val="21"/>
                <w:lang w:val="en-US" w:eastAsia="zh-CN"/>
              </w:rPr>
              <w:t xml:space="preserve">6</w:t>
            </w:r>
            <w:r>
              <w:rPr>
                <w:rFonts w:hint="eastAsia" w:ascii="宋体" w:hAnsi="宋体"/>
                <w:szCs w:val="21"/>
              </w:rPr>
              <w:t xml:space="preserve">分。</w:t>
            </w:r>
            <w:r>
              <w:rPr>
                <w:rFonts w:ascii="宋体" w:hAnsi="宋体"/>
                <w:szCs w:val="21"/>
              </w:rPr>
            </w:r>
            <w:r/>
          </w:p>
        </w:tc>
        <w:tc>
          <w:tcPr>
            <w:tcW w:w="391" w:type="dxa"/>
            <w:vAlign w:val="center"/>
            <w:textDirection w:val="lrTb"/>
            <w:noWrap w:val="false"/>
          </w:tcPr>
          <w:p>
            <w:pPr>
              <w:pStyle w:val="932"/>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rPr>
                <w:rFonts w:hint="eastAsia" w:ascii="宋体" w:hAnsi="宋体" w:eastAsia="宋体" w:cs="宋体"/>
                <w:color w:val="000000"/>
                <w:szCs w:val="21"/>
                <w:lang w:eastAsia="zh-CN"/>
              </w:rPr>
            </w:r>
            <w:r/>
          </w:p>
        </w:tc>
      </w:tr>
      <w:tr>
        <w:trPr>
          <w:trHeight w:val="558"/>
        </w:trPr>
        <w:tc>
          <w:tcPr>
            <w:tcW w:w="586" w:type="dxa"/>
            <w:vAlign w:val="center"/>
            <w:vMerge w:val="restart"/>
            <w:textDirection w:val="lrTb"/>
            <w:noWrap w:val="false"/>
          </w:tcPr>
          <w:p>
            <w:pPr>
              <w:pStyle w:val="932"/>
              <w:jc w:val="left"/>
              <w:widowControl/>
              <w:rPr>
                <w:rFonts w:ascii="宋体" w:hAnsi="宋体" w:cs="Tahoma"/>
                <w:b/>
                <w:bCs/>
                <w:color w:val="000000"/>
                <w:szCs w:val="21"/>
              </w:rPr>
            </w:pPr>
            <w:r>
              <w:rPr>
                <w:rFonts w:hint="eastAsia" w:ascii="宋体" w:hAnsi="宋体" w:cs="宋体"/>
                <w:szCs w:val="21"/>
              </w:rPr>
              <w:t xml:space="preserve">综合实力（2</w:t>
            </w:r>
            <w:r>
              <w:rPr>
                <w:rFonts w:hint="eastAsia" w:ascii="宋体" w:hAnsi="宋体" w:cs="宋体"/>
                <w:szCs w:val="21"/>
                <w:lang w:val="en-US" w:eastAsia="zh-CN"/>
              </w:rPr>
              <w:t xml:space="preserve">4</w:t>
            </w:r>
            <w:r>
              <w:rPr>
                <w:rFonts w:hint="eastAsia" w:ascii="宋体" w:hAnsi="宋体" w:cs="宋体"/>
                <w:szCs w:val="21"/>
              </w:rPr>
              <w:t xml:space="preserve">分）</w:t>
            </w:r>
            <w:r>
              <w:rPr>
                <w:rFonts w:ascii="宋体" w:hAnsi="宋体" w:cs="Tahoma"/>
                <w:b/>
                <w:bCs/>
                <w:color w:val="000000"/>
                <w:szCs w:val="21"/>
              </w:rPr>
            </w:r>
            <w:r/>
          </w:p>
        </w:tc>
        <w:tc>
          <w:tcPr>
            <w:tcW w:w="606" w:type="dxa"/>
            <w:vAlign w:val="center"/>
            <w:textDirection w:val="lrTb"/>
            <w:noWrap w:val="false"/>
          </w:tcPr>
          <w:p>
            <w:pPr>
              <w:pStyle w:val="932"/>
              <w:jc w:val="center"/>
              <w:tabs>
                <w:tab w:val="left" w:pos="960" w:leader="none"/>
              </w:tabs>
              <w:rPr>
                <w:rFonts w:ascii="宋体" w:hAnsi="宋体" w:cs="宋体"/>
                <w:szCs w:val="21"/>
              </w:rPr>
            </w:pPr>
            <w:r>
              <w:rPr>
                <w:rFonts w:hint="eastAsia" w:ascii="宋体" w:hAnsi="宋体"/>
                <w:szCs w:val="21"/>
              </w:rPr>
              <w:t xml:space="preserve">类似业绩</w:t>
            </w:r>
            <w:r>
              <w:rPr>
                <w:rFonts w:ascii="宋体" w:hAnsi="宋体" w:cs="宋体"/>
                <w:szCs w:val="21"/>
              </w:rPr>
            </w:r>
            <w:r/>
          </w:p>
        </w:tc>
        <w:tc>
          <w:tcPr>
            <w:tcW w:w="3415" w:type="dxa"/>
            <w:vAlign w:val="center"/>
            <w:textDirection w:val="lrTb"/>
            <w:noWrap w:val="false"/>
          </w:tcPr>
          <w:p>
            <w:pPr>
              <w:pStyle w:val="932"/>
              <w:spacing w:line="360" w:lineRule="auto"/>
              <w:rPr>
                <w:rFonts w:ascii="宋体" w:hAnsi="宋体" w:cs="宋体"/>
                <w:szCs w:val="21"/>
              </w:rPr>
            </w:pPr>
            <w:r>
              <w:rPr>
                <w:rFonts w:hint="eastAsia" w:ascii="宋体" w:hAnsi="宋体"/>
                <w:szCs w:val="21"/>
              </w:rPr>
              <w:t xml:space="preserve">投标单位自20</w:t>
            </w:r>
            <w:r>
              <w:rPr>
                <w:rFonts w:hint="eastAsia" w:ascii="宋体" w:hAnsi="宋体"/>
                <w:szCs w:val="21"/>
                <w:lang w:val="en-US" w:eastAsia="zh-CN"/>
              </w:rPr>
              <w:t xml:space="preserve">22</w:t>
            </w:r>
            <w:r>
              <w:rPr>
                <w:rFonts w:hint="eastAsia" w:ascii="宋体" w:hAnsi="宋体"/>
                <w:szCs w:val="21"/>
              </w:rPr>
              <w:t xml:space="preserve">年1月1日至今承接过类似项目的（以签订时间时间为准），每个项目得</w:t>
            </w:r>
            <w:r>
              <w:rPr>
                <w:rFonts w:hint="eastAsia" w:ascii="宋体" w:hAnsi="宋体"/>
                <w:szCs w:val="21"/>
                <w:lang w:val="en-US" w:eastAsia="zh-CN"/>
              </w:rPr>
              <w:t xml:space="preserve">2</w:t>
            </w:r>
            <w:r>
              <w:rPr>
                <w:rFonts w:hint="eastAsia" w:ascii="宋体" w:hAnsi="宋体"/>
                <w:szCs w:val="21"/>
              </w:rPr>
              <w:t xml:space="preserve">分，最高得</w:t>
            </w:r>
            <w:r>
              <w:rPr>
                <w:rFonts w:hint="eastAsia" w:ascii="宋体" w:hAnsi="宋体"/>
                <w:szCs w:val="21"/>
                <w:lang w:val="en-US" w:eastAsia="zh-CN"/>
              </w:rPr>
              <w:t xml:space="preserve">4</w:t>
            </w:r>
            <w:r>
              <w:rPr>
                <w:rFonts w:hint="eastAsia" w:ascii="宋体" w:hAnsi="宋体"/>
                <w:szCs w:val="21"/>
              </w:rPr>
              <w:t xml:space="preserve">分。</w:t>
            </w:r>
            <w:r>
              <w:rPr>
                <w:rFonts w:hint="eastAsia" w:hAnsi="宋体" w:cs="宋体"/>
                <w:b/>
                <w:bCs/>
                <w:color w:val="000000"/>
                <w:szCs w:val="21"/>
              </w:rPr>
              <w:t xml:space="preserve">（注：标书内提供合同证明文件扫描件，否则不得分。）</w:t>
            </w:r>
            <w:r>
              <w:rPr>
                <w:rFonts w:ascii="宋体" w:hAnsi="宋体" w:cs="宋体"/>
                <w:szCs w:val="21"/>
              </w:rPr>
            </w:r>
            <w:r/>
          </w:p>
        </w:tc>
        <w:tc>
          <w:tcPr>
            <w:tcW w:w="391" w:type="dxa"/>
            <w:vAlign w:val="center"/>
            <w:textDirection w:val="lrTb"/>
            <w:noWrap w:val="false"/>
          </w:tcPr>
          <w:p>
            <w:pPr>
              <w:pStyle w:val="932"/>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r>
      <w:tr>
        <w:trPr>
          <w:trHeight w:val="558"/>
        </w:trPr>
        <w:tc>
          <w:tcPr>
            <w:tcW w:w="586" w:type="dxa"/>
            <w:vAlign w:val="center"/>
            <w:vMerge w:val="continue"/>
            <w:textDirection w:val="lrTb"/>
            <w:noWrap w:val="false"/>
          </w:tcPr>
          <w:p>
            <w:pPr>
              <w:pStyle w:val="932"/>
              <w:jc w:val="left"/>
              <w:widowControl/>
              <w:rPr>
                <w:rFonts w:ascii="宋体" w:hAnsi="宋体" w:cs="Tahoma"/>
                <w:b/>
                <w:bCs/>
                <w:color w:val="000000"/>
                <w:szCs w:val="21"/>
              </w:rPr>
            </w:pPr>
            <w:r>
              <w:rPr>
                <w:rFonts w:ascii="宋体" w:hAnsi="宋体" w:cs="Tahoma"/>
                <w:b/>
                <w:bCs/>
                <w:color w:val="000000"/>
                <w:szCs w:val="21"/>
              </w:rPr>
            </w:r>
            <w:r/>
          </w:p>
        </w:tc>
        <w:tc>
          <w:tcPr>
            <w:tcW w:w="606" w:type="dxa"/>
            <w:vAlign w:val="center"/>
            <w:textDirection w:val="lrTb"/>
            <w:noWrap w:val="false"/>
          </w:tcPr>
          <w:p>
            <w:pPr>
              <w:pStyle w:val="932"/>
              <w:jc w:val="center"/>
              <w:tabs>
                <w:tab w:val="left" w:pos="960" w:leader="none"/>
              </w:tabs>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W w:w="3415" w:type="dxa"/>
            <w:vAlign w:val="center"/>
            <w:textDirection w:val="lrTb"/>
            <w:noWrap w:val="false"/>
          </w:tcPr>
          <w:p>
            <w:pPr>
              <w:pStyle w:val="932"/>
              <w:spacing w:line="360" w:lineRule="auto"/>
              <w:widowControl/>
              <w:rPr>
                <w:rFonts w:ascii="宋体" w:hAnsi="宋体" w:cs="宋体"/>
                <w:szCs w:val="21"/>
              </w:rPr>
            </w:pPr>
            <w:r>
              <w:rPr>
                <w:rFonts w:hint="eastAsia" w:ascii="宋体" w:hAnsi="宋体"/>
                <w:szCs w:val="21"/>
              </w:rPr>
              <w:t xml:space="preserve">项目负责人须具有本科及以上学历、持有</w:t>
            </w:r>
            <w:r>
              <w:rPr>
                <w:rFonts w:hint="eastAsia" w:ascii="宋体" w:hAnsi="宋体"/>
                <w:szCs w:val="21"/>
                <w:lang w:val="en-US" w:eastAsia="zh-CN"/>
              </w:rPr>
              <w:t xml:space="preserve">中</w:t>
            </w:r>
            <w:r>
              <w:rPr>
                <w:rFonts w:hint="eastAsia" w:ascii="宋体" w:hAnsi="宋体"/>
                <w:szCs w:val="21"/>
              </w:rPr>
              <w:t xml:space="preserve">级养老护理员证、社工证，以上满足一项得</w:t>
            </w:r>
            <w:r>
              <w:rPr>
                <w:rFonts w:hint="eastAsia" w:ascii="宋体" w:hAnsi="宋体"/>
                <w:szCs w:val="21"/>
                <w:lang w:val="en-US" w:eastAsia="zh-CN"/>
              </w:rPr>
              <w:t xml:space="preserve">2</w:t>
            </w:r>
            <w:r>
              <w:rPr>
                <w:rFonts w:hint="eastAsia" w:ascii="宋体" w:hAnsi="宋体"/>
                <w:szCs w:val="21"/>
              </w:rPr>
              <w:t xml:space="preserve">分，最高得6分。</w:t>
            </w:r>
            <w:r>
              <w:rPr>
                <w:rFonts w:hint="eastAsia" w:hAnsi="宋体" w:cs="宋体"/>
                <w:b/>
                <w:bCs/>
                <w:color w:val="000000"/>
                <w:szCs w:val="21"/>
              </w:rPr>
              <w:t xml:space="preserve">（注：标书内提供相关资质证书或培训合格证书扫面件及在本单位劳动合同扫描件，否则不得分。）</w:t>
            </w:r>
            <w:r>
              <w:rPr>
                <w:rFonts w:ascii="宋体" w:hAnsi="宋体" w:cs="宋体"/>
                <w:szCs w:val="21"/>
              </w:rPr>
            </w:r>
            <w:r/>
          </w:p>
        </w:tc>
        <w:tc>
          <w:tcPr>
            <w:tcW w:w="391" w:type="dxa"/>
            <w:vAlign w:val="center"/>
            <w:textDirection w:val="lrTb"/>
            <w:noWrap w:val="false"/>
          </w:tcPr>
          <w:p>
            <w:pPr>
              <w:pStyle w:val="932"/>
              <w:jc w:val="center"/>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r>
      <w:tr>
        <w:trPr>
          <w:trHeight w:val="558"/>
        </w:trPr>
        <w:tc>
          <w:tcPr>
            <w:tcW w:w="586" w:type="dxa"/>
            <w:vAlign w:val="center"/>
            <w:vMerge w:val="continue"/>
            <w:textDirection w:val="lrTb"/>
            <w:noWrap w:val="false"/>
          </w:tcPr>
          <w:p>
            <w:pPr>
              <w:pStyle w:val="932"/>
              <w:jc w:val="left"/>
              <w:widowControl/>
              <w:rPr>
                <w:rFonts w:ascii="宋体" w:hAnsi="宋体" w:cs="Tahoma"/>
                <w:b/>
                <w:bCs/>
                <w:color w:val="000000"/>
                <w:szCs w:val="21"/>
              </w:rPr>
            </w:pPr>
            <w:r>
              <w:rPr>
                <w:rFonts w:ascii="宋体" w:hAnsi="宋体" w:cs="Tahoma"/>
                <w:b/>
                <w:bCs/>
                <w:color w:val="000000"/>
                <w:szCs w:val="21"/>
              </w:rPr>
            </w:r>
            <w:r/>
          </w:p>
        </w:tc>
        <w:tc>
          <w:tcPr>
            <w:tcW w:w="606" w:type="dxa"/>
            <w:vAlign w:val="center"/>
            <w:textDirection w:val="lrTb"/>
            <w:noWrap w:val="false"/>
          </w:tcPr>
          <w:p>
            <w:pPr>
              <w:pStyle w:val="932"/>
              <w:jc w:val="center"/>
              <w:spacing w:line="360" w:lineRule="auto"/>
              <w:rPr>
                <w:rFonts w:ascii="宋体" w:hAnsi="宋体"/>
                <w:szCs w:val="21"/>
              </w:rPr>
            </w:pPr>
            <w:r>
              <w:rPr>
                <w:rFonts w:hint="eastAsia" w:ascii="宋体" w:hAnsi="宋体"/>
                <w:szCs w:val="21"/>
              </w:rPr>
              <w:t xml:space="preserve">项目运营</w:t>
            </w:r>
            <w:r>
              <w:rPr>
                <w:rFonts w:ascii="宋体" w:hAnsi="宋体"/>
                <w:szCs w:val="21"/>
              </w:rPr>
            </w:r>
            <w:r/>
          </w:p>
          <w:p>
            <w:pPr>
              <w:pStyle w:val="932"/>
              <w:jc w:val="center"/>
              <w:tabs>
                <w:tab w:val="left" w:pos="960" w:leader="none"/>
              </w:tabs>
              <w:rPr>
                <w:rFonts w:ascii="宋体" w:hAnsi="宋体" w:cs="宋体"/>
                <w:szCs w:val="21"/>
              </w:rPr>
            </w:pPr>
            <w:r>
              <w:rPr>
                <w:rFonts w:hint="eastAsia" w:ascii="宋体" w:hAnsi="宋体"/>
                <w:szCs w:val="21"/>
              </w:rPr>
              <w:t xml:space="preserve">团队</w:t>
            </w:r>
            <w:r>
              <w:rPr>
                <w:rFonts w:ascii="宋体" w:hAnsi="宋体" w:cs="宋体"/>
                <w:szCs w:val="21"/>
              </w:rPr>
            </w:r>
            <w:r/>
          </w:p>
        </w:tc>
        <w:tc>
          <w:tcPr>
            <w:tcW w:w="3415" w:type="dxa"/>
            <w:vAlign w:val="center"/>
            <w:textDirection w:val="lrTb"/>
            <w:noWrap w:val="false"/>
          </w:tcPr>
          <w:p>
            <w:pPr>
              <w:pStyle w:val="932"/>
              <w:spacing w:line="360" w:lineRule="auto"/>
              <w:widowControl/>
              <w:rPr>
                <w:rFonts w:hint="eastAsia" w:ascii="宋体" w:hAnsi="宋体"/>
                <w:szCs w:val="21"/>
                <w:lang w:val="en-US" w:eastAsia="zh-CN"/>
              </w:rPr>
            </w:pPr>
            <w:r>
              <w:rPr>
                <w:rFonts w:hint="eastAsia" w:ascii="宋体" w:hAnsi="宋体"/>
                <w:szCs w:val="21"/>
              </w:rPr>
              <w:t xml:space="preserve">针对本项目所投入的项目工作人员中需持有</w:t>
            </w:r>
            <w:r>
              <w:rPr>
                <w:rFonts w:hint="eastAsia" w:ascii="宋体" w:hAnsi="宋体"/>
                <w:szCs w:val="21"/>
                <w:lang w:val="en-US" w:eastAsia="zh-CN"/>
              </w:rPr>
              <w:t xml:space="preserve">以下证件：</w:t>
            </w:r>
            <w:r>
              <w:rPr>
                <w:rFonts w:hint="eastAsia" w:ascii="宋体" w:hAnsi="宋体"/>
                <w:szCs w:val="21"/>
                <w:lang w:val="en-US" w:eastAsia="zh-CN"/>
              </w:rPr>
            </w:r>
            <w:r/>
          </w:p>
          <w:p>
            <w:pPr>
              <w:pStyle w:val="932"/>
              <w:spacing w:line="360" w:lineRule="auto"/>
              <w:widowControl/>
              <w:rPr>
                <w:rFonts w:hint="eastAsia" w:ascii="宋体" w:hAnsi="宋体"/>
                <w:szCs w:val="21"/>
                <w:lang w:val="en-US" w:eastAsia="zh-CN"/>
              </w:rPr>
            </w:pPr>
            <w:r>
              <w:rPr>
                <w:rFonts w:hint="eastAsia" w:ascii="宋体" w:hAnsi="宋体"/>
                <w:szCs w:val="21"/>
              </w:rPr>
              <w:t xml:space="preserve">康复师证</w:t>
            </w:r>
            <w:r>
              <w:rPr>
                <w:rFonts w:hint="eastAsia" w:ascii="宋体" w:hAnsi="宋体"/>
                <w:szCs w:val="21"/>
                <w:lang w:eastAsia="zh-CN"/>
              </w:rPr>
              <w:t xml:space="preserve">：</w:t>
            </w:r>
            <w:r>
              <w:rPr>
                <w:rFonts w:hint="eastAsia" w:ascii="宋体" w:hAnsi="宋体"/>
                <w:szCs w:val="21"/>
              </w:rPr>
              <w:t xml:space="preserve">每提供一个证得</w:t>
            </w:r>
            <w:r>
              <w:rPr>
                <w:rFonts w:hint="eastAsia" w:ascii="宋体" w:hAnsi="宋体"/>
                <w:szCs w:val="21"/>
                <w:lang w:val="en-US" w:eastAsia="zh-CN"/>
              </w:rPr>
              <w:t xml:space="preserve">2</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lang w:val="en-US" w:eastAsia="zh-CN"/>
              </w:rPr>
              <w:t xml:space="preserve">最高2分；</w:t>
            </w:r>
            <w:r>
              <w:rPr>
                <w:rFonts w:hint="eastAsia" w:ascii="宋体" w:hAnsi="宋体"/>
                <w:szCs w:val="21"/>
                <w:lang w:val="en-US" w:eastAsia="zh-CN"/>
              </w:rPr>
            </w:r>
            <w:r/>
          </w:p>
          <w:p>
            <w:pPr>
              <w:pStyle w:val="932"/>
              <w:spacing w:line="360" w:lineRule="auto"/>
              <w:widowControl/>
              <w:rPr>
                <w:rFonts w:hint="eastAsia" w:ascii="宋体" w:hAnsi="宋体"/>
                <w:szCs w:val="21"/>
              </w:rPr>
            </w:pPr>
            <w:r>
              <w:rPr>
                <w:rFonts w:hint="eastAsia" w:ascii="宋体" w:hAnsi="宋体"/>
                <w:szCs w:val="21"/>
              </w:rPr>
              <w:t xml:space="preserve">养老护理员证</w:t>
            </w:r>
            <w:r>
              <w:rPr>
                <w:rFonts w:hint="eastAsia" w:ascii="宋体" w:hAnsi="宋体"/>
                <w:szCs w:val="21"/>
                <w:lang w:eastAsia="zh-CN"/>
              </w:rPr>
              <w:t xml:space="preserve">：</w:t>
            </w:r>
            <w:r>
              <w:rPr>
                <w:rFonts w:hint="eastAsia" w:ascii="宋体" w:hAnsi="宋体"/>
                <w:szCs w:val="21"/>
              </w:rPr>
              <w:t xml:space="preserve">每提供一个证得1分，最高得</w:t>
            </w:r>
            <w:r>
              <w:rPr>
                <w:rFonts w:hint="eastAsia" w:ascii="宋体" w:hAnsi="宋体"/>
                <w:szCs w:val="21"/>
                <w:lang w:val="en-US" w:eastAsia="zh-CN"/>
              </w:rPr>
              <w:t xml:space="preserve">2</w:t>
            </w:r>
            <w:r>
              <w:rPr>
                <w:rFonts w:hint="eastAsia" w:ascii="宋体" w:hAnsi="宋体"/>
                <w:szCs w:val="21"/>
              </w:rPr>
              <w:t xml:space="preserve">分。</w:t>
            </w:r>
            <w:r>
              <w:rPr>
                <w:rFonts w:hint="eastAsia" w:ascii="宋体" w:hAnsi="宋体"/>
                <w:szCs w:val="21"/>
              </w:rPr>
            </w:r>
            <w:r/>
          </w:p>
          <w:p>
            <w:pPr>
              <w:pStyle w:val="932"/>
              <w:spacing w:line="360" w:lineRule="auto"/>
              <w:widowControl/>
              <w:rPr>
                <w:rFonts w:hint="eastAsia" w:ascii="宋体" w:hAnsi="宋体" w:eastAsia="宋体"/>
                <w:szCs w:val="21"/>
                <w:lang w:eastAsia="zh-CN"/>
              </w:rPr>
            </w:pPr>
            <w:r>
              <w:rPr>
                <w:rFonts w:hint="eastAsia" w:ascii="宋体" w:hAnsi="宋体"/>
                <w:szCs w:val="21"/>
              </w:rPr>
              <w:t xml:space="preserve">执业医师证</w:t>
            </w:r>
            <w:r>
              <w:rPr>
                <w:rFonts w:hint="eastAsia" w:ascii="宋体" w:hAnsi="宋体"/>
                <w:szCs w:val="21"/>
                <w:lang w:eastAsia="zh-CN"/>
              </w:rPr>
              <w:t xml:space="preserve">：</w:t>
            </w:r>
            <w:r>
              <w:rPr>
                <w:rFonts w:hint="eastAsia" w:ascii="宋体" w:hAnsi="宋体"/>
                <w:szCs w:val="21"/>
              </w:rPr>
              <w:t xml:space="preserve">每提供一个证得</w:t>
            </w:r>
            <w:r>
              <w:rPr>
                <w:rFonts w:hint="eastAsia" w:ascii="宋体" w:hAnsi="宋体"/>
                <w:szCs w:val="21"/>
                <w:lang w:val="en-US" w:eastAsia="zh-CN"/>
              </w:rPr>
              <w:t xml:space="preserve">1</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lang w:val="en-US" w:eastAsia="zh-CN"/>
              </w:rPr>
              <w:t xml:space="preserve">最高4分；</w:t>
            </w:r>
            <w:r>
              <w:rPr>
                <w:rFonts w:hint="eastAsia" w:ascii="宋体" w:hAnsi="宋体" w:eastAsia="宋体"/>
                <w:szCs w:val="21"/>
                <w:lang w:eastAsia="zh-CN"/>
              </w:rPr>
            </w:r>
            <w:r/>
          </w:p>
          <w:p>
            <w:pPr>
              <w:pStyle w:val="932"/>
              <w:spacing w:line="360" w:lineRule="auto"/>
              <w:widowControl/>
              <w:rPr>
                <w:rFonts w:ascii="宋体" w:hAnsi="宋体" w:eastAsia="宋体"/>
                <w:szCs w:val="21"/>
                <w:lang w:val="en-US" w:eastAsia="zh-CN"/>
              </w:rPr>
            </w:pPr>
            <w:r>
              <w:rPr>
                <w:rFonts w:hint="eastAsia" w:ascii="宋体" w:hAnsi="宋体"/>
                <w:szCs w:val="21"/>
              </w:rPr>
              <w:t xml:space="preserve">护士证</w:t>
            </w:r>
            <w:r>
              <w:rPr>
                <w:rFonts w:hint="eastAsia" w:ascii="宋体" w:hAnsi="宋体"/>
                <w:szCs w:val="21"/>
                <w:lang w:eastAsia="zh-CN"/>
              </w:rPr>
              <w:t xml:space="preserve">：</w:t>
            </w:r>
            <w:r>
              <w:rPr>
                <w:rFonts w:hint="eastAsia" w:ascii="宋体" w:hAnsi="宋体"/>
                <w:szCs w:val="21"/>
              </w:rPr>
              <w:t xml:space="preserve">每提供一个证得</w:t>
            </w:r>
            <w:r>
              <w:rPr>
                <w:rFonts w:hint="eastAsia" w:ascii="宋体" w:hAnsi="宋体"/>
                <w:szCs w:val="21"/>
                <w:lang w:val="en-US" w:eastAsia="zh-CN"/>
              </w:rPr>
              <w:t xml:space="preserve">0.5</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lang w:val="en-US" w:eastAsia="zh-CN"/>
              </w:rPr>
              <w:t xml:space="preserve">最高3分；</w:t>
            </w:r>
            <w:r>
              <w:rPr>
                <w:rFonts w:ascii="宋体" w:hAnsi="宋体" w:eastAsia="宋体"/>
                <w:szCs w:val="21"/>
                <w:lang w:val="en-US" w:eastAsia="zh-CN"/>
              </w:rPr>
            </w:r>
            <w:r/>
          </w:p>
          <w:p>
            <w:pPr>
              <w:pStyle w:val="932"/>
              <w:spacing w:line="360" w:lineRule="auto"/>
              <w:widowControl/>
              <w:rPr>
                <w:rFonts w:ascii="宋体" w:hAnsi="宋体" w:cs="宋体"/>
                <w:szCs w:val="21"/>
              </w:rPr>
            </w:pPr>
            <w:r>
              <w:rPr>
                <w:rFonts w:hint="eastAsia" w:hAnsi="宋体" w:cs="宋体"/>
                <w:b/>
                <w:bCs/>
                <w:color w:val="000000"/>
                <w:szCs w:val="21"/>
              </w:rPr>
              <w:t xml:space="preserve">（注：提供人员相关资质证书证明材料扫描件，否则不得分）。</w:t>
            </w:r>
            <w:r>
              <w:rPr>
                <w:rFonts w:ascii="宋体" w:hAnsi="宋体" w:cs="宋体"/>
                <w:szCs w:val="21"/>
              </w:rPr>
            </w:r>
            <w:r/>
          </w:p>
        </w:tc>
        <w:tc>
          <w:tcPr>
            <w:tcW w:w="391" w:type="dxa"/>
            <w:vAlign w:val="center"/>
            <w:textDirection w:val="lrTb"/>
            <w:noWrap w:val="false"/>
          </w:tcPr>
          <w:p>
            <w:pPr>
              <w:pStyle w:val="932"/>
              <w:jc w:val="center"/>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11</w:t>
            </w:r>
            <w:r>
              <w:rPr>
                <w:rFonts w:ascii="宋体" w:hAnsi="宋体" w:eastAsia="宋体" w:cs="宋体"/>
                <w:color w:val="000000"/>
                <w:szCs w:val="21"/>
                <w:lang w:val="en-US" w:eastAsia="zh-CN"/>
              </w:rPr>
            </w:r>
            <w:r/>
          </w:p>
        </w:tc>
      </w:tr>
      <w:tr>
        <w:trPr>
          <w:trHeight w:val="558"/>
        </w:trPr>
        <w:tc>
          <w:tcPr>
            <w:tcW w:w="586" w:type="dxa"/>
            <w:vAlign w:val="center"/>
            <w:vMerge w:val="continue"/>
            <w:textDirection w:val="lrTb"/>
            <w:noWrap w:val="false"/>
          </w:tcPr>
          <w:p>
            <w:pPr>
              <w:pStyle w:val="932"/>
              <w:jc w:val="left"/>
              <w:widowControl/>
              <w:rPr>
                <w:rFonts w:ascii="宋体" w:hAnsi="宋体" w:cs="Tahoma"/>
                <w:b/>
                <w:bCs/>
                <w:color w:val="000000"/>
                <w:szCs w:val="21"/>
              </w:rPr>
            </w:pPr>
            <w:r>
              <w:rPr>
                <w:rFonts w:ascii="宋体" w:hAnsi="宋体" w:cs="Tahoma"/>
                <w:b/>
                <w:bCs/>
                <w:color w:val="000000"/>
                <w:szCs w:val="21"/>
              </w:rPr>
            </w:r>
            <w:r/>
          </w:p>
        </w:tc>
        <w:tc>
          <w:tcPr>
            <w:tcW w:w="606" w:type="dxa"/>
            <w:vAlign w:val="center"/>
            <w:textDirection w:val="lrTb"/>
            <w:noWrap w:val="false"/>
          </w:tcPr>
          <w:p>
            <w:pPr>
              <w:pStyle w:val="932"/>
              <w:jc w:val="center"/>
              <w:tabs>
                <w:tab w:val="left" w:pos="960" w:leader="none"/>
              </w:tabs>
              <w:rPr>
                <w:rFonts w:ascii="宋体" w:hAnsi="宋体" w:eastAsia="宋体"/>
                <w:szCs w:val="21"/>
                <w:lang w:val="en-US" w:eastAsia="zh-CN"/>
              </w:rPr>
            </w:pPr>
            <w:r>
              <w:rPr>
                <w:rFonts w:hint="eastAsia" w:ascii="宋体" w:hAnsi="宋体"/>
                <w:szCs w:val="21"/>
                <w:lang w:val="en-US" w:eastAsia="zh-CN"/>
              </w:rPr>
              <w:t xml:space="preserve">荣誉表彰</w:t>
            </w:r>
            <w:r>
              <w:rPr>
                <w:rFonts w:ascii="宋体" w:hAnsi="宋体" w:eastAsia="宋体"/>
                <w:szCs w:val="21"/>
                <w:lang w:val="en-US" w:eastAsia="zh-CN"/>
              </w:rPr>
            </w:r>
            <w:r/>
          </w:p>
        </w:tc>
        <w:tc>
          <w:tcPr>
            <w:tcW w:w="3415" w:type="dxa"/>
            <w:vAlign w:val="center"/>
            <w:textDirection w:val="lrTb"/>
            <w:noWrap w:val="false"/>
          </w:tcPr>
          <w:p>
            <w:pPr>
              <w:pStyle w:val="932"/>
              <w:spacing w:line="360" w:lineRule="auto"/>
              <w:widowControl/>
              <w:rPr>
                <w:rFonts w:hAnsi="宋体" w:eastAsia="宋体" w:cs="宋体"/>
                <w:b/>
                <w:bCs/>
                <w:color w:val="000000"/>
                <w:szCs w:val="21"/>
                <w:lang w:val="en-US" w:eastAsia="zh-CN"/>
              </w:rPr>
            </w:pPr>
            <w:r>
              <w:rPr>
                <w:rFonts w:hint="eastAsia" w:hAnsi="宋体" w:cs="宋体"/>
                <w:b/>
                <w:bCs/>
                <w:color w:val="000000"/>
                <w:szCs w:val="21"/>
                <w:lang w:val="en-US" w:eastAsia="zh-CN"/>
              </w:rPr>
              <w:t xml:space="preserve">拟投入本项目的团队人员有获得民政部相关表彰的  得3分，提供相关证书或网络截图。</w:t>
            </w:r>
            <w:r>
              <w:rPr>
                <w:rFonts w:hAnsi="宋体" w:eastAsia="宋体" w:cs="宋体"/>
                <w:b/>
                <w:bCs/>
                <w:color w:val="000000"/>
                <w:szCs w:val="21"/>
                <w:lang w:val="en-US" w:eastAsia="zh-CN"/>
              </w:rPr>
            </w:r>
            <w:r/>
          </w:p>
        </w:tc>
        <w:tc>
          <w:tcPr>
            <w:tcW w:w="391" w:type="dxa"/>
            <w:vAlign w:val="center"/>
            <w:textDirection w:val="lrTb"/>
            <w:noWrap w:val="false"/>
          </w:tcPr>
          <w:p>
            <w:pPr>
              <w:pStyle w:val="932"/>
              <w:jc w:val="center"/>
              <w:rPr>
                <w:rFonts w:ascii="宋体" w:hAnsi="宋体" w:cs="宋体"/>
                <w:color w:val="000000"/>
                <w:szCs w:val="21"/>
                <w:lang w:val="en-US" w:eastAsia="zh-CN"/>
              </w:rPr>
            </w:pPr>
            <w:r>
              <w:rPr>
                <w:rFonts w:hint="eastAsia" w:ascii="宋体" w:hAnsi="宋体" w:cs="宋体"/>
                <w:color w:val="000000"/>
                <w:szCs w:val="21"/>
                <w:lang w:val="en-US" w:eastAsia="zh-CN"/>
              </w:rPr>
              <w:t xml:space="preserve">3</w:t>
            </w:r>
            <w:r>
              <w:rPr>
                <w:rFonts w:ascii="宋体" w:hAnsi="宋体" w:cs="宋体"/>
                <w:color w:val="000000"/>
                <w:szCs w:val="21"/>
                <w:lang w:val="en-US" w:eastAsia="zh-CN"/>
              </w:rPr>
            </w:r>
            <w:r/>
          </w:p>
        </w:tc>
      </w:tr>
    </w:tbl>
    <w:p>
      <w:pPr>
        <w:pStyle w:val="932"/>
        <w:ind w:left="360"/>
        <w:spacing w:line="360" w:lineRule="auto"/>
        <w:rPr>
          <w:rFonts w:hint="eastAsia" w:ascii="宋体"/>
          <w:sz w:val="24"/>
        </w:rPr>
      </w:pPr>
      <w:r>
        <w:rPr>
          <w:rFonts w:hint="eastAsia" w:ascii="宋体"/>
          <w:sz w:val="24"/>
        </w:rPr>
      </w:r>
      <w:r/>
    </w:p>
    <w:p>
      <w:pPr>
        <w:pStyle w:val="1129"/>
        <w:rPr>
          <w:rFonts w:ascii="宋体" w:hAnsi="Calibri"/>
          <w:sz w:val="21"/>
          <w:szCs w:val="21"/>
          <w:lang w:val="en-US" w:eastAsia="zh-CN"/>
        </w:rPr>
      </w:pPr>
      <w:r/>
      <w:bookmarkEnd w:id="82"/>
      <w:r/>
      <w:bookmarkStart w:id="83" w:name="_Toc495915053"/>
      <w:r/>
      <w:bookmarkStart w:id="84" w:name="_Toc495914990"/>
      <w:r>
        <w:rPr>
          <w:rFonts w:hint="eastAsia" w:ascii="宋体" w:hAnsi="Calibri"/>
          <w:sz w:val="21"/>
          <w:szCs w:val="21"/>
          <w:lang w:val="en-US" w:eastAsia="zh-CN"/>
        </w:rPr>
        <w:t xml:space="preserve">备注：</w:t>
      </w:r>
      <w:bookmarkEnd w:id="83"/>
      <w:r/>
      <w:bookmarkEnd w:id="84"/>
      <w:r>
        <w:rPr>
          <w:rFonts w:ascii="宋体" w:hAnsi="Calibri"/>
          <w:sz w:val="21"/>
          <w:szCs w:val="21"/>
          <w:lang w:val="en-US" w:eastAsia="zh-CN"/>
        </w:rPr>
      </w:r>
      <w:r/>
    </w:p>
    <w:p>
      <w:pPr>
        <w:pStyle w:val="1270"/>
        <w:numPr>
          <w:ilvl w:val="0"/>
          <w:numId w:val="3"/>
        </w:numPr>
        <w:ind w:left="0" w:firstLine="0"/>
        <w:spacing w:line="360" w:lineRule="auto"/>
        <w:rPr>
          <w:rFonts w:hint="eastAsia" w:ascii="宋体"/>
          <w:szCs w:val="21"/>
        </w:rPr>
      </w:pPr>
      <w:r>
        <w:rPr>
          <w:rFonts w:hint="eastAsia" w:ascii="宋体"/>
          <w:szCs w:val="21"/>
        </w:rPr>
        <w:t xml:space="preserve">为确保货物、服务质量，</w:t>
      </w:r>
      <w:r>
        <w:rPr>
          <w:rFonts w:hint="eastAsia" w:ascii="宋体" w:hAnsi="宋体"/>
          <w:b/>
        </w:rPr>
        <w:t xml:space="preserve">投标单位除投标价格得分以外的分值低于75%作无效标处理</w:t>
      </w:r>
      <w:r>
        <w:rPr>
          <w:rFonts w:hint="eastAsia" w:ascii="宋体"/>
          <w:szCs w:val="21"/>
        </w:rPr>
        <w:t xml:space="preserve">。</w:t>
      </w:r>
      <w:r>
        <w:rPr>
          <w:rFonts w:hint="eastAsia" w:ascii="宋体"/>
          <w:szCs w:val="21"/>
        </w:rPr>
      </w:r>
      <w:r/>
    </w:p>
    <w:p>
      <w:pPr>
        <w:pStyle w:val="1270"/>
        <w:numPr>
          <w:ilvl w:val="0"/>
          <w:numId w:val="3"/>
        </w:numPr>
        <w:ind w:left="0" w:firstLine="0"/>
        <w:spacing w:line="360" w:lineRule="auto"/>
        <w:rPr>
          <w:rFonts w:hint="eastAsia" w:ascii="宋体"/>
          <w:szCs w:val="21"/>
        </w:rPr>
      </w:pPr>
      <w:r>
        <w:rPr>
          <w:rFonts w:hint="eastAsia" w:asci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szCs w:val="21"/>
        </w:rPr>
      </w:r>
      <w:r/>
    </w:p>
    <w:p>
      <w:pPr>
        <w:pStyle w:val="1270"/>
        <w:numPr>
          <w:ilvl w:val="0"/>
          <w:numId w:val="3"/>
        </w:numPr>
        <w:ind w:left="0" w:firstLine="0"/>
        <w:spacing w:line="360" w:lineRule="auto"/>
        <w:rPr>
          <w:rFonts w:hint="eastAsia" w:ascii="宋体"/>
          <w:szCs w:val="21"/>
        </w:rPr>
      </w:pPr>
      <w:r>
        <w:rPr>
          <w:rFonts w:hint="eastAsia" w:ascii="宋体"/>
          <w:szCs w:val="21"/>
        </w:rPr>
        <w:t xml:space="preserve">各投标人必须进行该项目网上电子投标，否则视为无效投标。</w:t>
      </w:r>
      <w:r>
        <w:rPr>
          <w:rFonts w:hint="eastAsia" w:ascii="宋体"/>
          <w:szCs w:val="21"/>
        </w:rPr>
      </w:r>
      <w:r/>
    </w:p>
    <w:p>
      <w:pPr>
        <w:pStyle w:val="1270"/>
        <w:numPr>
          <w:ilvl w:val="0"/>
          <w:numId w:val="3"/>
        </w:numPr>
        <w:ind w:left="0" w:firstLine="0"/>
        <w:spacing w:line="360" w:lineRule="auto"/>
        <w:rPr>
          <w:rFonts w:hint="eastAsia" w:ascii="宋体"/>
          <w:szCs w:val="21"/>
        </w:rPr>
      </w:pPr>
      <w:r>
        <w:rPr>
          <w:rFonts w:hint="eastAsia" w:ascii="宋体"/>
          <w:szCs w:val="21"/>
        </w:rPr>
        <w:t xml:space="preserve">技术标内一律不得含有报价，否则视为无效投标。</w:t>
      </w:r>
      <w:r>
        <w:rPr>
          <w:rFonts w:hint="eastAsia" w:ascii="宋体"/>
          <w:szCs w:val="21"/>
        </w:rPr>
      </w:r>
      <w:r/>
    </w:p>
    <w:p>
      <w:pPr>
        <w:pStyle w:val="1270"/>
        <w:numPr>
          <w:ilvl w:val="0"/>
          <w:numId w:val="3"/>
        </w:numPr>
        <w:ind w:left="0" w:firstLine="0"/>
        <w:spacing w:line="360" w:lineRule="auto"/>
        <w:rPr>
          <w:rFonts w:hint="eastAsia" w:ascii="宋体"/>
          <w:szCs w:val="21"/>
        </w:rPr>
      </w:pPr>
      <w:r>
        <w:rPr>
          <w:rFonts w:hint="eastAsia" w:ascii="宋体"/>
          <w:szCs w:val="21"/>
        </w:rPr>
        <w:t xml:space="preserve">投标文件中如出现前后不一致时，评委有权请投标人澄清说明，澄清说明事项涉及评分时，评委有权酌情扣分。</w:t>
      </w:r>
      <w:r>
        <w:rPr>
          <w:rFonts w:hint="eastAsia" w:ascii="宋体"/>
          <w:szCs w:val="21"/>
        </w:rPr>
      </w:r>
      <w:r/>
    </w:p>
    <w:p>
      <w:pPr>
        <w:pStyle w:val="1270"/>
        <w:numPr>
          <w:ilvl w:val="0"/>
          <w:numId w:val="3"/>
        </w:numPr>
        <w:ind w:left="0" w:firstLine="0"/>
        <w:spacing w:line="360" w:lineRule="auto"/>
        <w:rPr>
          <w:rFonts w:hint="eastAsia" w:ascii="宋体"/>
          <w:szCs w:val="21"/>
        </w:rPr>
      </w:pPr>
      <w:r>
        <w:rPr>
          <w:rFonts w:hint="eastAsia" w:ascii="宋体"/>
          <w:szCs w:val="21"/>
        </w:rPr>
        <w:t xml:space="preserve">投标报价超过财政审批预算金额的，投标单位不得进入评标程序。</w:t>
      </w:r>
      <w:r>
        <w:rPr>
          <w:rFonts w:hint="eastAsia" w:ascii="宋体"/>
          <w:szCs w:val="21"/>
        </w:rPr>
      </w:r>
      <w:r/>
    </w:p>
    <w:p>
      <w:pPr>
        <w:pStyle w:val="1270"/>
        <w:numPr>
          <w:ilvl w:val="0"/>
          <w:numId w:val="3"/>
        </w:numPr>
        <w:ind w:left="0" w:firstLine="0"/>
        <w:spacing w:line="360" w:lineRule="auto"/>
        <w:rPr>
          <w:rFonts w:hint="eastAsia" w:ascii="宋体" w:cs="Arial"/>
        </w:rPr>
      </w:pPr>
      <w:r>
        <w:rPr>
          <w:rFonts w:hint="eastAsia" w:ascii="宋体"/>
          <w:szCs w:val="21"/>
        </w:rPr>
        <w:t xml:space="preserve">本项目由评委会经综合评标法确定中标单位，最低的报价并不能成为成交的唯一依据。</w:t>
      </w:r>
      <w:r>
        <w:rPr>
          <w:rFonts w:hint="eastAsia" w:ascii="宋体" w:cs="Arial"/>
        </w:rPr>
      </w:r>
      <w:r/>
    </w:p>
    <w:p>
      <w:pPr>
        <w:pStyle w:val="1270"/>
        <w:ind w:firstLine="0"/>
        <w:jc w:val="right"/>
        <w:rPr>
          <w:rFonts w:ascii="宋体" w:hAnsi="宋体" w:cs="Arial"/>
          <w:b/>
          <w:color w:val="000000"/>
          <w:szCs w:val="21"/>
        </w:rPr>
      </w:pPr>
      <w:r>
        <w:rPr>
          <w:rFonts w:hint="eastAsia" w:ascii="宋体" w:hAnsi="宋体" w:cs="Arial"/>
          <w:b/>
          <w:color w:val="000000"/>
          <w:szCs w:val="21"/>
        </w:rPr>
        <w:t xml:space="preserve">全文完</w:t>
      </w:r>
      <w:r>
        <w:rPr>
          <w:rFonts w:ascii="宋体" w:hAnsi="宋体" w:cs="Arial"/>
          <w:b/>
          <w:color w:val="000000"/>
          <w:szCs w:val="21"/>
        </w:rPr>
      </w:r>
      <w:r/>
    </w:p>
    <w:p>
      <w:pPr>
        <w:pStyle w:val="1008"/>
        <w:rPr>
          <w:rFonts w:hint="eastAsia"/>
          <w:bCs w:val="0"/>
          <w:color w:val="000000"/>
          <w:sz w:val="24"/>
          <w:szCs w:val="24"/>
        </w:rPr>
      </w:pPr>
      <w:r>
        <w:rPr>
          <w:rFonts w:hint="eastAsia"/>
          <w:bCs w:val="0"/>
          <w:color w:val="000000"/>
          <w:sz w:val="24"/>
          <w:szCs w:val="24"/>
        </w:rPr>
        <w:br w:type="page" w:clear="all"/>
      </w:r>
      <w:bookmarkStart w:id="85" w:name="_Toc134091582"/>
      <w:r/>
      <w:bookmarkStart w:id="86" w:name="_Toc27832"/>
      <w:r>
        <w:rPr>
          <w:rFonts w:hint="eastAsia"/>
          <w:bCs w:val="0"/>
          <w:color w:val="000000"/>
          <w:sz w:val="24"/>
          <w:szCs w:val="24"/>
        </w:rPr>
        <w:t xml:space="preserve">附件  昆山市政府采购供应商诚信管理办法</w:t>
      </w:r>
      <w:bookmarkEnd w:id="85"/>
      <w:r/>
      <w:bookmarkEnd w:id="86"/>
      <w:r>
        <w:rPr>
          <w:rFonts w:hint="eastAsia"/>
          <w:bCs w:val="0"/>
          <w:color w:val="000000"/>
          <w:sz w:val="24"/>
          <w:szCs w:val="24"/>
        </w:rPr>
      </w:r>
      <w:r/>
    </w:p>
    <w:p>
      <w:pPr>
        <w:pStyle w:val="932"/>
        <w:ind w:firstLine="420"/>
        <w:spacing w:line="360" w:lineRule="auto"/>
        <w:rPr>
          <w:rFonts w:hint="eastAsia" w:ascii="宋体"/>
          <w:color w:val="000000"/>
          <w:szCs w:val="21"/>
        </w:rPr>
      </w:pPr>
      <w:r>
        <w:rPr>
          <w:rFonts w:hint="eastAsia" w:asci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第二条 本办法适用于参加昆山市范围内政府采购活动的供应商。</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供应商是指向采购人提供货物、工程或者服务的法人、其他组织或者自然人。</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第三条  政府采购当事人有权对供应商的行为进行监督，发现违法违规行为应当及时向政府采购监管部门反映，并配合做好调查处理工作。</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其他单位和个人对政府采购活动中供应商的违法违规行为，有权控告和检举，政府采购监管部门应当依法调查处理。</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第四条  供应商参加政府采购活动，应当遵循公平竞争、诚实信用原则。</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第五条  供应商参加政府采购活动的合法权益应当依法得到保护，任何人不得以任何手段损害供应商的合法权益。</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第六条  供应商监管工作应当依法进行，坚持公开透明、惩罚得当、信息共享的原则。</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第七条  实行政府采购供应商诚信管理制度。对供应商失信行为、不良行为等诚信信息，由政府采购监管部门予以记录，在昆山市政府采购活动中采用。</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（一）已递交投标（响应）文件而不参加开标的，或者开标时以各种理由不解密投标（响应）文件影响采购活动正常进行的；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（二）不遵守开评标现场纪律，故意扰乱开标评标现场秩序的；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（三）未按《政府采购法》等相关规定签订、履行合同的；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（四）无正当理由放弃中标（成交）的；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（五）履约验收不合格的；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（六）一年内累计三次及以上质疑均查无实据的；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（七）捏造事实、提供虚假材料进行恶意举报的；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（八）不配合或采用不正当手段干扰政府采购质疑、投诉处理工作的；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（九）经查实，利用产品授权等方式控制货源的；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（十）为采购项目提供整体设计、规范编制或者项目管理、监理、检测等服务，同时再参加该采购项目的其他采购活动的；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（十一）政府采购监管部门认定的其他失信行为。</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    第九条  供应商有下列情形之一的，按不良行为记入该注册供应商诚信档案中，每发生一个不良行为，诚信记录分减为零分，不良行为记录分有效期为处罚生效或者禁止参加政府采购活动期限：</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（一）提供虚假材料谋取中标（成交）的；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（二）采取不正当手段诋毁、排挤其他供应商的；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（三）与采购人、采购代理机构或者其他供应商恶意串通的；  </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（四）向采购人或者采购代理机构行贿或者提供其他不正当利益的；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（五）在采购过程中与采购人进行协商谈判、不按照采购文件和中标（成交）供应商的投标（响应）文件订立合同，或者与采购人另行订立背离合同实质性内容的协议的；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（六）拒绝有关部门监督检查或者提供虚假情况的；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（七）中标（成交）后无正当理由不与采购人签订合同的；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（八）将中标（成交）项目转让给他人，或者违反采购文件规定，将中标（成交）项目分包给他人的；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（九）拒绝履行合同义务的；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（十）一年内累计三次及以上投诉均查无实据的；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（十一）捏造事实或者提供虚假投诉材料或者以非法手段取得证明材料进行投诉的。</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供应商违法违规行为已被依法认定为不良行为的，不再重复认定为失信行为。</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第十二条  供应商在政府采购活动中存在不良行为的，按《江苏省政府采购供应商监督管理暂行办法》的规定执行。</w:t>
      </w:r>
      <w:r>
        <w:rPr>
          <w:rFonts w:hint="eastAsia" w:ascii="宋体"/>
          <w:color w:val="000000"/>
          <w:szCs w:val="21"/>
        </w:rPr>
      </w:r>
      <w:r/>
    </w:p>
    <w:p>
      <w:pPr>
        <w:pStyle w:val="932"/>
        <w:ind w:firstLine="420"/>
        <w:spacing w:line="360" w:lineRule="auto"/>
        <w:rPr>
          <w:rFonts w:hint="eastAsia" w:ascii="宋体"/>
          <w:color w:val="000000"/>
          <w:szCs w:val="21"/>
        </w:rPr>
      </w:pPr>
      <w:r>
        <w:rPr>
          <w:rFonts w:hint="eastAsia" w:asci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first" r:id="rId11"/>
      <w:footerReference w:type="even" r:id="rId14"/>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新魏">
    <w:panose1 w:val="02010800040101010101"/>
  </w:font>
  <w:font w:name="等线">
    <w:panose1 w:val="02010600030101010101"/>
  </w:font>
  <w:font w:name="文鼎粗黑">
    <w:panose1 w:val="020B0503020202020204"/>
  </w:font>
  <w:font w:name="Arial Unicode MS">
    <w:panose1 w:val="020B0604020202020204"/>
  </w:font>
  <w:font w:name="全真中明體">
    <w:panose1 w:val="020B0503020202020204"/>
  </w:font>
  <w:font w:name="Footlight MT Light">
    <w:panose1 w:val="0204060206030A020304"/>
  </w:font>
  <w:font w:name="&amp;amp;#23435;&amp;amp;#20307;">
    <w:panose1 w:val="020B0503020202020204"/>
  </w:font>
  <w:font w:name="SimSun">
    <w:panose1 w:val="02010600030101010101"/>
  </w:font>
  <w:font w:name="隶书">
    <w:panose1 w:val="02010509060101010101"/>
  </w:font>
  <w:font w:name="Segoe UI">
    <w:panose1 w:val="020B0502040204020203"/>
  </w:font>
  <w:font w:name="PMingLiU">
    <w:panose1 w:val="02020500000000000000"/>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tabs>
        <w:tab w:val="center" w:pos="4153" w:leader="none"/>
        <w:tab w:val="right" w:pos="8306" w:leader="none"/>
      </w:tabs>
      <w:rPr>
        <w:rFonts w:hint="eastAsia"/>
      </w:rPr>
    </w:pPr>
    <w:r>
      <w:rPr>
        <w:rFonts w:hint="eastAsia"/>
        <w:lang w:val="zh-CN"/>
      </w:rPr>
      <w:t xml:space="preserve">第</w:t>
    </w:r>
    <w:r>
      <w:fldChar w:fldCharType="begin"/>
    </w:r>
    <w:r>
      <w:instrText xml:space="preserve">PAGE</w:instrText>
    </w:r>
    <w:r>
      <w:fldChar w:fldCharType="separate"/>
    </w:r>
    <w:r>
      <w:t xml:space="preserve">20</w:t>
    </w:r>
    <w:r>
      <w:fldChar w:fldCharType="end"/>
    </w:r>
    <w:r>
      <w:rPr>
        <w:rFonts w:hint="eastAsia"/>
        <w:lang w:val="zh-CN"/>
      </w:rPr>
      <w:t xml:space="preserve">页 共</w:t>
    </w:r>
    <w:r>
      <w:fldChar w:fldCharType="begin"/>
    </w:r>
    <w:r>
      <w:instrText xml:space="preserve">NUMPAGES</w:instrText>
    </w:r>
    <w:r>
      <w:fldChar w:fldCharType="separate"/>
    </w:r>
    <w:r>
      <w:t xml:space="preserve">39</w:t>
    </w:r>
    <w:r>
      <w:fldChar w:fldCharType="end"/>
    </w:r>
    <w:r>
      <w:rPr>
        <w:rFonts w:hint="eastAsia"/>
      </w:rPr>
      <w:t xml:space="preserve">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44</w:t>
    </w:r>
    <w:r>
      <w:fldChar w:fldCharType="end"/>
    </w:r>
    <w:r/>
  </w:p>
  <w:p>
    <w:pPr>
      <w:pStyle w:val="986"/>
      <w:tabs>
        <w:tab w:val="left" w:pos="123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46</w:t>
    </w:r>
    <w:r>
      <w:fldChar w:fldCharType="end"/>
    </w:r>
    <w:r>
      <w:rPr>
        <w:rStyle w:val="1021"/>
      </w:rPr>
    </w:r>
    <w:r/>
  </w:p>
  <w:p>
    <w:pPr>
      <w:pStyle w:val="986"/>
      <w:tabs>
        <w:tab w:val="center" w:pos="4153" w:leader="none"/>
        <w:tab w:val="right" w:pos="8306" w:leader="none"/>
      </w:tabs>
    </w:pPr>
    <w:r/>
    <w:r/>
  </w:p>
  <w:p>
    <w:pPr>
      <w:pStyle w:val="932"/>
    </w:pPr>
    <w:r/>
    <w:r/>
  </w:p>
  <w:p>
    <w:pPr>
      <w:pStyle w:val="932"/>
    </w:pPr>
    <w:r/>
    <w:r/>
  </w:p>
  <w:p>
    <w:pPr>
      <w:pStyle w:val="932"/>
    </w:pPr>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left"/>
      <w:tabs>
        <w:tab w:val="center" w:pos="4677" w:leader="none"/>
        <w:tab w:val="right" w:pos="9355" w:leader="none"/>
      </w:tabs>
      <w:rPr>
        <w:rFonts w:hint="eastAsia" w:ascii="宋体" w:eastAsia="宋体" w:cs="宋体"/>
        <w:szCs w:val="18"/>
      </w:rPr>
      <w:pBdr>
        <w:bottom w:val="single" w:color="000000" w:sz="4" w:space="0"/>
      </w:pBdr>
    </w:pPr>
    <w:r>
      <w:rPr>
        <w:rFonts w:ascii="宋体" w:eastAsia="宋体" w:cs="宋体"/>
        <w:szCs w:val="18"/>
      </w:rPr>
      <w:tab/>
    </w:r>
    <w:r>
      <w:rPr>
        <w:rFonts w:hint="eastAsia" w:ascii="宋体" w:eastAsia="宋体" w:cs="宋体"/>
        <w:szCs w:val="18"/>
      </w:rPr>
      <w:t xml:space="preserve">公开招标文件</w:t>
    </w:r>
    <w:r>
      <w:rPr>
        <w:rFonts w:hint="eastAsia" w:ascii="宋体" w:eastAsia="宋体" w:cs="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tabs>
        <w:tab w:val="center" w:pos="4153" w:leader="none"/>
        <w:tab w:val="right" w:pos="8306" w:leader="none"/>
      </w:tabs>
      <w:rPr>
        <w:rFonts w:ascii="宋体" w:hAnsi="宋体"/>
        <w:sz w:val="21"/>
        <w:szCs w:val="21"/>
      </w:rPr>
    </w:pPr>
    <w:r>
      <w:rPr>
        <w:rFonts w:ascii="宋体" w:hAnsi="宋体"/>
        <w:sz w:val="21"/>
        <w:szCs w:val="21"/>
      </w:rPr>
      <w:t xml:space="preserve">                                  </w:t>
    </w:r>
    <w:r>
      <w:rPr>
        <w:rFonts w:ascii="宋体" w:hAnsi="宋体"/>
        <w:sz w:val="21"/>
        <w:szCs w:val="21"/>
      </w:rPr>
      <w:t xml:space="preserve">公开</w:t>
    </w:r>
    <w:r>
      <w:t xml:space="preserve">招标</w:t>
    </w:r>
    <w:r>
      <w:t xml:space="preserve">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32"/>
        <w:ind w:left="629" w:hanging="425"/>
      </w:pPr>
      <w:rPr>
        <w:rFonts w:hint="eastAsia"/>
      </w:rPr>
    </w:lvl>
    <w:lvl w:ilvl="1">
      <w:start w:val="1"/>
      <w:numFmt w:val="decimal"/>
      <w:isLgl w:val="false"/>
      <w:suff w:val="tab"/>
      <w:lvlText w:val="%1.%2"/>
      <w:lvlJc w:val="left"/>
      <w:pPr>
        <w:pStyle w:val="932"/>
        <w:ind w:left="992" w:hanging="567"/>
      </w:pPr>
    </w:lvl>
    <w:lvl w:ilvl="2">
      <w:start w:val="1"/>
      <w:numFmt w:val="decimal"/>
      <w:isLgl w:val="false"/>
      <w:suff w:val="tab"/>
      <w:lvlText w:val="%1.%2.%3"/>
      <w:lvlJc w:val="left"/>
      <w:pPr>
        <w:pStyle w:val="932"/>
        <w:ind w:left="4253" w:hanging="567"/>
      </w:pPr>
    </w:lvl>
    <w:lvl w:ilvl="3">
      <w:start w:val="1"/>
      <w:numFmt w:val="decimal"/>
      <w:isLgl w:val="false"/>
      <w:suff w:val="tab"/>
      <w:lvlText w:val="%1.%2.%3.%4"/>
      <w:lvlJc w:val="left"/>
      <w:pPr>
        <w:pStyle w:val="932"/>
        <w:ind w:left="1984" w:hanging="708"/>
      </w:pPr>
    </w:lvl>
    <w:lvl w:ilvl="4">
      <w:start w:val="1"/>
      <w:numFmt w:val="decimal"/>
      <w:isLgl w:val="false"/>
      <w:suff w:val="tab"/>
      <w:lvlText w:val="%1.%2.%3.%4.%5"/>
      <w:lvlJc w:val="left"/>
      <w:pPr>
        <w:pStyle w:val="932"/>
        <w:ind w:left="2551" w:hanging="850"/>
      </w:pPr>
    </w:lvl>
    <w:lvl w:ilvl="5">
      <w:start w:val="1"/>
      <w:numFmt w:val="decimal"/>
      <w:isLgl w:val="false"/>
      <w:suff w:val="tab"/>
      <w:lvlText w:val="%1.%2.%3.%4.%5.%6"/>
      <w:lvlJc w:val="left"/>
      <w:pPr>
        <w:pStyle w:val="932"/>
        <w:ind w:left="3260" w:hanging="1134"/>
      </w:pPr>
    </w:lvl>
    <w:lvl w:ilvl="6">
      <w:start w:val="1"/>
      <w:numFmt w:val="decimal"/>
      <w:isLgl w:val="false"/>
      <w:suff w:val="tab"/>
      <w:lvlText w:val="%1.%2.%3.%4.%5.%6.%7"/>
      <w:lvlJc w:val="left"/>
      <w:pPr>
        <w:pStyle w:val="932"/>
        <w:ind w:left="3827" w:hanging="1276"/>
      </w:pPr>
    </w:lvl>
    <w:lvl w:ilvl="7">
      <w:start w:val="1"/>
      <w:numFmt w:val="decimal"/>
      <w:isLgl w:val="false"/>
      <w:suff w:val="tab"/>
      <w:lvlText w:val="%1.%2.%3.%4.%5.%6.%7.%8"/>
      <w:lvlJc w:val="left"/>
      <w:pPr>
        <w:pStyle w:val="932"/>
        <w:ind w:left="4394" w:hanging="1418"/>
      </w:pPr>
    </w:lvl>
    <w:lvl w:ilvl="8">
      <w:start w:val="1"/>
      <w:numFmt w:val="decimal"/>
      <w:isLgl w:val="false"/>
      <w:suff w:val="tab"/>
      <w:lvlText w:val="%1.%2.%3.%4.%5.%6.%7.%8.%9"/>
      <w:lvlJc w:val="left"/>
      <w:pPr>
        <w:pStyle w:val="932"/>
        <w:ind w:left="5102" w:hanging="1700"/>
      </w:pPr>
    </w:lvl>
  </w:abstractNum>
  <w:abstractNum w:abstractNumId="1">
    <w:multiLevelType w:val="hybridMultilevel"/>
    <w:lvl w:ilvl="0">
      <w:start w:val="1"/>
      <w:numFmt w:val="chineseCountingThousand"/>
      <w:isLgl w:val="false"/>
      <w:suff w:val="tab"/>
      <w:lvlText w:val="%1、"/>
      <w:lvlJc w:val="left"/>
      <w:pPr>
        <w:pStyle w:val="932"/>
        <w:ind w:left="844" w:hanging="420"/>
      </w:pPr>
    </w:lvl>
    <w:lvl w:ilvl="1">
      <w:start w:val="2"/>
      <w:numFmt w:val="decimal"/>
      <w:isLgl w:val="false"/>
      <w:suff w:val="tab"/>
      <w:lvlText w:val="%2、"/>
      <w:lvlJc w:val="left"/>
      <w:pPr>
        <w:pStyle w:val="932"/>
        <w:ind w:left="1204" w:hanging="360"/>
      </w:pPr>
    </w:lvl>
    <w:lvl w:ilvl="2">
      <w:start w:val="1"/>
      <w:numFmt w:val="lowerRoman"/>
      <w:isLgl w:val="false"/>
      <w:suff w:val="tab"/>
      <w:lvlText w:val="%3."/>
      <w:lvlJc w:val="right"/>
      <w:pPr>
        <w:pStyle w:val="932"/>
        <w:ind w:left="1684" w:hanging="420"/>
      </w:pPr>
    </w:lvl>
    <w:lvl w:ilvl="3">
      <w:start w:val="1"/>
      <w:numFmt w:val="decimal"/>
      <w:isLgl w:val="false"/>
      <w:suff w:val="tab"/>
      <w:lvlText w:val="%4."/>
      <w:lvlJc w:val="left"/>
      <w:pPr>
        <w:pStyle w:val="932"/>
        <w:ind w:left="2104" w:hanging="420"/>
      </w:pPr>
    </w:lvl>
    <w:lvl w:ilvl="4">
      <w:start w:val="1"/>
      <w:numFmt w:val="lowerLetter"/>
      <w:isLgl w:val="false"/>
      <w:suff w:val="tab"/>
      <w:lvlText w:val="%5)"/>
      <w:lvlJc w:val="left"/>
      <w:pPr>
        <w:pStyle w:val="932"/>
        <w:ind w:left="2524" w:hanging="420"/>
      </w:pPr>
    </w:lvl>
    <w:lvl w:ilvl="5">
      <w:start w:val="1"/>
      <w:numFmt w:val="lowerRoman"/>
      <w:isLgl w:val="false"/>
      <w:suff w:val="tab"/>
      <w:lvlText w:val="%6."/>
      <w:lvlJc w:val="right"/>
      <w:pPr>
        <w:pStyle w:val="932"/>
        <w:ind w:left="2944" w:hanging="420"/>
      </w:pPr>
    </w:lvl>
    <w:lvl w:ilvl="6">
      <w:start w:val="1"/>
      <w:numFmt w:val="decimal"/>
      <w:isLgl w:val="false"/>
      <w:suff w:val="tab"/>
      <w:lvlText w:val="%7."/>
      <w:lvlJc w:val="left"/>
      <w:pPr>
        <w:pStyle w:val="932"/>
        <w:ind w:left="3364" w:hanging="420"/>
      </w:pPr>
    </w:lvl>
    <w:lvl w:ilvl="7">
      <w:start w:val="1"/>
      <w:numFmt w:val="lowerLetter"/>
      <w:isLgl w:val="false"/>
      <w:suff w:val="tab"/>
      <w:lvlText w:val="%8)"/>
      <w:lvlJc w:val="left"/>
      <w:pPr>
        <w:pStyle w:val="932"/>
        <w:ind w:left="3784" w:hanging="420"/>
      </w:pPr>
    </w:lvl>
    <w:lvl w:ilvl="8">
      <w:start w:val="1"/>
      <w:numFmt w:val="lowerRoman"/>
      <w:isLgl w:val="false"/>
      <w:suff w:val="tab"/>
      <w:lvlText w:val="%9."/>
      <w:lvlJc w:val="right"/>
      <w:pPr>
        <w:pStyle w:val="932"/>
        <w:ind w:left="4204" w:hanging="420"/>
      </w:pPr>
    </w:lvl>
  </w:abstractNum>
  <w:abstractNum w:abstractNumId="2">
    <w:multiLevelType w:val="hybridMultilevel"/>
    <w:lvl w:ilvl="0">
      <w:start w:val="1"/>
      <w:numFmt w:val="decimal"/>
      <w:isLgl w:val="false"/>
      <w:suff w:val="tab"/>
      <w:lvlText w:val="%1."/>
      <w:lvlJc w:val="left"/>
      <w:pPr>
        <w:pStyle w:val="932"/>
        <w:ind w:left="360" w:hanging="360"/>
      </w:pPr>
    </w:lvl>
    <w:lvl w:ilvl="1">
      <w:start w:val="1"/>
      <w:numFmt w:val="lowerLetter"/>
      <w:isLgl w:val="false"/>
      <w:suff w:val="tab"/>
      <w:lvlText w:val="%2)"/>
      <w:lvlJc w:val="left"/>
      <w:pPr>
        <w:pStyle w:val="932"/>
        <w:ind w:left="840" w:hanging="420"/>
      </w:pPr>
    </w:lvl>
    <w:lvl w:ilvl="2">
      <w:start w:val="1"/>
      <w:numFmt w:val="lowerRoman"/>
      <w:isLgl w:val="false"/>
      <w:suff w:val="tab"/>
      <w:lvlText w:val="%3."/>
      <w:lvlJc w:val="right"/>
      <w:pPr>
        <w:pStyle w:val="932"/>
        <w:ind w:left="1260" w:hanging="420"/>
      </w:pPr>
    </w:lvl>
    <w:lvl w:ilvl="3">
      <w:start w:val="1"/>
      <w:numFmt w:val="decimal"/>
      <w:isLgl w:val="false"/>
      <w:suff w:val="tab"/>
      <w:lvlText w:val="%4."/>
      <w:lvlJc w:val="left"/>
      <w:pPr>
        <w:pStyle w:val="932"/>
        <w:ind w:left="1680" w:hanging="420"/>
      </w:pPr>
    </w:lvl>
    <w:lvl w:ilvl="4">
      <w:start w:val="1"/>
      <w:numFmt w:val="lowerLetter"/>
      <w:isLgl w:val="false"/>
      <w:suff w:val="tab"/>
      <w:lvlText w:val="%5)"/>
      <w:lvlJc w:val="left"/>
      <w:pPr>
        <w:pStyle w:val="932"/>
        <w:ind w:left="2100" w:hanging="420"/>
      </w:pPr>
    </w:lvl>
    <w:lvl w:ilvl="5">
      <w:start w:val="1"/>
      <w:numFmt w:val="lowerRoman"/>
      <w:isLgl w:val="false"/>
      <w:suff w:val="tab"/>
      <w:lvlText w:val="%6."/>
      <w:lvlJc w:val="right"/>
      <w:pPr>
        <w:pStyle w:val="932"/>
        <w:ind w:left="2520" w:hanging="420"/>
      </w:pPr>
    </w:lvl>
    <w:lvl w:ilvl="6">
      <w:start w:val="1"/>
      <w:numFmt w:val="decimal"/>
      <w:isLgl w:val="false"/>
      <w:suff w:val="tab"/>
      <w:lvlText w:val="%7."/>
      <w:lvlJc w:val="left"/>
      <w:pPr>
        <w:pStyle w:val="932"/>
        <w:ind w:left="2940" w:hanging="420"/>
      </w:pPr>
    </w:lvl>
    <w:lvl w:ilvl="7">
      <w:start w:val="1"/>
      <w:numFmt w:val="lowerLetter"/>
      <w:isLgl w:val="false"/>
      <w:suff w:val="tab"/>
      <w:lvlText w:val="%8)"/>
      <w:lvlJc w:val="left"/>
      <w:pPr>
        <w:pStyle w:val="932"/>
        <w:ind w:left="3360" w:hanging="420"/>
      </w:pPr>
    </w:lvl>
    <w:lvl w:ilvl="8">
      <w:start w:val="1"/>
      <w:numFmt w:val="lowerRoman"/>
      <w:isLgl w:val="false"/>
      <w:suff w:val="tab"/>
      <w:lvlText w:val="%9."/>
      <w:lvlJc w:val="right"/>
      <w:pPr>
        <w:pStyle w:val="932"/>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32"/>
    <w:next w:val="932"/>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932"/>
    <w:next w:val="932"/>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932"/>
    <w:next w:val="932"/>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932"/>
    <w:next w:val="932"/>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932"/>
    <w:next w:val="932"/>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32"/>
    <w:next w:val="932"/>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32"/>
    <w:next w:val="932"/>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32"/>
    <w:next w:val="932"/>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32"/>
    <w:next w:val="932"/>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5"/>
    <w:link w:val="932"/>
    <w:qFormat/>
    <w:pPr>
      <w:jc w:val="both"/>
      <w:widowControl w:val="off"/>
    </w:pPr>
    <w:rPr>
      <w:sz w:val="21"/>
      <w:szCs w:val="24"/>
      <w:lang w:val="en-US" w:eastAsia="zh-CN" w:bidi="ar-SA"/>
    </w:rPr>
  </w:style>
  <w:style w:type="paragraph" w:styleId="933">
    <w:name w:val="标题 1"/>
    <w:basedOn w:val="932"/>
    <w:next w:val="932"/>
    <w:link w:val="945"/>
    <w:qFormat/>
    <w:pPr>
      <w:keepLines/>
      <w:keepNext/>
      <w:spacing w:before="340" w:after="330" w:line="576" w:lineRule="auto"/>
      <w:outlineLvl w:val="0"/>
    </w:pPr>
    <w:rPr>
      <w:rFonts w:eastAsia="楷体_GB2312"/>
      <w:b/>
      <w:sz w:val="44"/>
      <w:szCs w:val="20"/>
    </w:rPr>
  </w:style>
  <w:style w:type="paragraph" w:styleId="934">
    <w:name w:val="标题 2"/>
    <w:basedOn w:val="932"/>
    <w:next w:val="932"/>
    <w:link w:val="946"/>
    <w:qFormat/>
    <w:pPr>
      <w:keepLines/>
      <w:keepNext/>
      <w:spacing w:before="260" w:after="260" w:line="413" w:lineRule="auto"/>
      <w:outlineLvl w:val="1"/>
    </w:pPr>
    <w:rPr>
      <w:rFonts w:ascii="Arial" w:hAnsi="Arial" w:eastAsia="黑体"/>
      <w:b/>
      <w:bCs/>
      <w:sz w:val="32"/>
      <w:szCs w:val="32"/>
    </w:rPr>
  </w:style>
  <w:style w:type="paragraph" w:styleId="935">
    <w:name w:val="标题 3"/>
    <w:basedOn w:val="932"/>
    <w:next w:val="932"/>
    <w:link w:val="944"/>
    <w:qFormat/>
    <w:pPr>
      <w:keepLines/>
      <w:keepNext/>
      <w:spacing w:before="260" w:after="260" w:line="413" w:lineRule="auto"/>
      <w:outlineLvl w:val="2"/>
    </w:pPr>
    <w:rPr>
      <w:b/>
      <w:bCs/>
      <w:sz w:val="32"/>
      <w:szCs w:val="32"/>
    </w:rPr>
  </w:style>
  <w:style w:type="paragraph" w:styleId="936">
    <w:name w:val="标题 4"/>
    <w:basedOn w:val="932"/>
    <w:next w:val="932"/>
    <w:link w:val="947"/>
    <w:qFormat/>
    <w:pPr>
      <w:keepLines/>
      <w:keepNext/>
      <w:spacing w:before="280" w:after="290" w:line="376" w:lineRule="auto"/>
      <w:outlineLvl w:val="3"/>
    </w:pPr>
    <w:rPr>
      <w:rFonts w:ascii="Cambria" w:hAnsi="Cambria"/>
      <w:b/>
      <w:bCs/>
      <w:sz w:val="28"/>
      <w:szCs w:val="28"/>
    </w:rPr>
  </w:style>
  <w:style w:type="paragraph" w:styleId="937">
    <w:name w:val="标题 5"/>
    <w:basedOn w:val="932"/>
    <w:next w:val="932"/>
    <w:link w:val="948"/>
    <w:qFormat/>
    <w:pPr>
      <w:keepLines/>
      <w:keepNext/>
      <w:spacing w:before="280" w:after="290" w:line="376" w:lineRule="auto"/>
      <w:outlineLvl w:val="4"/>
    </w:pPr>
    <w:rPr>
      <w:rFonts w:ascii="Calibri" w:hAnsi="Calibri"/>
      <w:b/>
      <w:bCs/>
      <w:sz w:val="28"/>
      <w:szCs w:val="28"/>
    </w:rPr>
  </w:style>
  <w:style w:type="paragraph" w:styleId="938">
    <w:name w:val="标题 6"/>
    <w:basedOn w:val="932"/>
    <w:next w:val="932"/>
    <w:link w:val="949"/>
    <w:qFormat/>
    <w:pPr>
      <w:ind w:left="284" w:firstLine="1134"/>
      <w:keepLines/>
      <w:keepNext/>
      <w:tabs>
        <w:tab w:val="left" w:pos="3578" w:leader="none"/>
      </w:tabs>
      <w:outlineLvl w:val="5"/>
    </w:pPr>
    <w:rPr>
      <w:rFonts w:ascii="宋体" w:hAnsi="宋体"/>
      <w:b/>
      <w:bCs/>
      <w:sz w:val="30"/>
    </w:rPr>
  </w:style>
  <w:style w:type="paragraph" w:styleId="939">
    <w:name w:val="标题 7"/>
    <w:basedOn w:val="932"/>
    <w:next w:val="951"/>
    <w:link w:val="950"/>
    <w:qFormat/>
    <w:pPr>
      <w:keepLines/>
      <w:keepNext/>
      <w:spacing w:before="240" w:after="64" w:line="320" w:lineRule="auto"/>
      <w:outlineLvl w:val="6"/>
    </w:pPr>
    <w:rPr>
      <w:b/>
      <w:sz w:val="24"/>
      <w:szCs w:val="20"/>
    </w:rPr>
  </w:style>
  <w:style w:type="paragraph" w:styleId="940">
    <w:name w:val="标题 8"/>
    <w:basedOn w:val="932"/>
    <w:next w:val="951"/>
    <w:link w:val="953"/>
    <w:qFormat/>
    <w:pPr>
      <w:keepLines/>
      <w:keepNext/>
      <w:spacing w:before="240" w:after="64" w:line="320" w:lineRule="auto"/>
      <w:outlineLvl w:val="7"/>
    </w:pPr>
    <w:rPr>
      <w:rFonts w:ascii="Arial" w:hAnsi="Arial" w:eastAsia="黑体"/>
      <w:sz w:val="24"/>
      <w:szCs w:val="20"/>
    </w:rPr>
  </w:style>
  <w:style w:type="paragraph" w:styleId="941">
    <w:name w:val="标题 9"/>
    <w:basedOn w:val="932"/>
    <w:next w:val="951"/>
    <w:link w:val="954"/>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42">
    <w:name w:val="默认段落字体"/>
    <w:next w:val="942"/>
    <w:link w:val="932"/>
    <w:rPr>
      <w:rFonts w:ascii="Times New Roman" w:hAnsi="Times New Roman" w:eastAsia="宋体" w:cs="Times New Roman"/>
    </w:rPr>
  </w:style>
  <w:style w:type="table" w:styleId="943">
    <w:name w:val="普通表格"/>
    <w:next w:val="943"/>
    <w:link w:val="932"/>
    <w:rPr>
      <w:rFonts w:ascii="Times New Roman" w:hAnsi="Times New Roman" w:eastAsia="宋体" w:cs="Times New Roman"/>
    </w:rPr>
    <w:tblPr/>
  </w:style>
  <w:style w:type="character" w:styleId="944">
    <w:name w:val="标题 3 字符"/>
    <w:next w:val="944"/>
    <w:link w:val="935"/>
    <w:rPr>
      <w:rFonts w:ascii="Times New Roman" w:hAnsi="Times New Roman" w:eastAsia="宋体" w:cs="Times New Roman"/>
      <w:b/>
      <w:bCs/>
      <w:sz w:val="32"/>
      <w:szCs w:val="32"/>
      <w:lang w:val="en-US" w:eastAsia="zh-CN" w:bidi="ar-SA"/>
    </w:rPr>
  </w:style>
  <w:style w:type="character" w:styleId="945">
    <w:name w:val="标题 1 字符"/>
    <w:next w:val="945"/>
    <w:link w:val="933"/>
    <w:rPr>
      <w:rFonts w:ascii="Times New Roman" w:hAnsi="Times New Roman" w:eastAsia="楷体_GB2312" w:cs="Times New Roman"/>
      <w:b/>
      <w:sz w:val="44"/>
      <w:lang w:val="en-US" w:eastAsia="zh-CN" w:bidi="ar-SA"/>
    </w:rPr>
  </w:style>
  <w:style w:type="character" w:styleId="946">
    <w:name w:val="标题 2 字符"/>
    <w:next w:val="946"/>
    <w:link w:val="934"/>
    <w:rPr>
      <w:rFonts w:ascii="Arial" w:hAnsi="Arial" w:eastAsia="黑体" w:cs="Times New Roman"/>
      <w:b/>
      <w:bCs/>
      <w:sz w:val="32"/>
      <w:szCs w:val="32"/>
      <w:lang w:val="en-US" w:eastAsia="zh-CN" w:bidi="ar-SA"/>
    </w:rPr>
  </w:style>
  <w:style w:type="character" w:styleId="947">
    <w:name w:val="标题 4 字符"/>
    <w:next w:val="947"/>
    <w:link w:val="936"/>
    <w:rPr>
      <w:rFonts w:ascii="Cambria" w:hAnsi="Cambria" w:eastAsia="宋体" w:cs="Times New Roman"/>
      <w:b/>
      <w:bCs/>
      <w:sz w:val="28"/>
      <w:szCs w:val="28"/>
      <w:lang w:val="en-US" w:eastAsia="zh-CN" w:bidi="ar-SA"/>
    </w:rPr>
  </w:style>
  <w:style w:type="character" w:styleId="948">
    <w:name w:val="标题 5 字符"/>
    <w:next w:val="948"/>
    <w:link w:val="937"/>
    <w:rPr>
      <w:rFonts w:ascii="Calibri" w:hAnsi="Calibri" w:eastAsia="宋体" w:cs="Times New Roman"/>
      <w:b/>
      <w:bCs/>
      <w:sz w:val="28"/>
      <w:szCs w:val="28"/>
    </w:rPr>
  </w:style>
  <w:style w:type="character" w:styleId="949">
    <w:name w:val="标题 6 字符"/>
    <w:next w:val="949"/>
    <w:link w:val="938"/>
    <w:rPr>
      <w:rFonts w:ascii="宋体" w:hAnsi="宋体" w:eastAsia="宋体" w:cs="Times New Roman"/>
      <w:b/>
      <w:bCs/>
      <w:sz w:val="30"/>
      <w:szCs w:val="24"/>
    </w:rPr>
  </w:style>
  <w:style w:type="character" w:styleId="950">
    <w:name w:val="标题 7 字符"/>
    <w:next w:val="950"/>
    <w:link w:val="939"/>
    <w:rPr>
      <w:rFonts w:ascii="Times New Roman" w:hAnsi="Times New Roman" w:eastAsia="宋体" w:cs="Times New Roman"/>
      <w:b/>
      <w:sz w:val="24"/>
    </w:rPr>
  </w:style>
  <w:style w:type="paragraph" w:styleId="951">
    <w:name w:val="正文缩进"/>
    <w:basedOn w:val="932"/>
    <w:next w:val="951"/>
    <w:link w:val="952"/>
    <w:uiPriority w:val="99"/>
    <w:qFormat/>
    <w:pPr>
      <w:ind w:firstLine="420"/>
      <w:jc w:val="left"/>
    </w:pPr>
    <w:rPr>
      <w:rFonts w:eastAsia="楷体_GB2312"/>
      <w:sz w:val="24"/>
      <w:szCs w:val="20"/>
    </w:rPr>
  </w:style>
  <w:style w:type="character" w:styleId="952">
    <w:name w:val="正文缩进 字符"/>
    <w:next w:val="952"/>
    <w:link w:val="951"/>
    <w:uiPriority w:val="99"/>
    <w:qFormat/>
    <w:rPr>
      <w:rFonts w:ascii="Times New Roman" w:hAnsi="Times New Roman" w:eastAsia="楷体_GB2312" w:cs="Times New Roman"/>
      <w:sz w:val="24"/>
      <w:lang w:val="en-US" w:eastAsia="zh-CN" w:bidi="ar-SA"/>
    </w:rPr>
  </w:style>
  <w:style w:type="character" w:styleId="953">
    <w:name w:val="标题 8 字符"/>
    <w:next w:val="953"/>
    <w:link w:val="940"/>
    <w:rPr>
      <w:rFonts w:ascii="Arial" w:hAnsi="Arial" w:eastAsia="黑体" w:cs="Times New Roman"/>
      <w:sz w:val="24"/>
    </w:rPr>
  </w:style>
  <w:style w:type="character" w:styleId="954">
    <w:name w:val="标题 9 字符"/>
    <w:next w:val="954"/>
    <w:link w:val="941"/>
    <w:rPr>
      <w:rFonts w:ascii="Arial" w:hAnsi="Arial" w:eastAsia="黑体" w:cs="Times New Roman"/>
      <w:sz w:val="21"/>
    </w:rPr>
  </w:style>
  <w:style w:type="paragraph" w:styleId="955">
    <w:name w:val="列表 3"/>
    <w:basedOn w:val="932"/>
    <w:next w:val="955"/>
    <w:link w:val="932"/>
    <w:pPr>
      <w:ind w:left="1260" w:hanging="420"/>
    </w:pPr>
    <w:rPr>
      <w:rFonts w:ascii="Times New Roman" w:hAnsi="Times New Roman" w:eastAsia="宋体" w:cs="Times New Roman"/>
      <w:szCs w:val="20"/>
    </w:rPr>
  </w:style>
  <w:style w:type="paragraph" w:styleId="956">
    <w:name w:val="目录 7"/>
    <w:basedOn w:val="932"/>
    <w:next w:val="932"/>
    <w:link w:val="932"/>
    <w:pPr>
      <w:ind w:left="2520"/>
    </w:pPr>
    <w:rPr>
      <w:rFonts w:ascii="Calibri" w:hAnsi="Calibri" w:eastAsia="宋体" w:cs="Times New Roman"/>
      <w:szCs w:val="22"/>
    </w:rPr>
  </w:style>
  <w:style w:type="paragraph" w:styleId="957">
    <w:name w:val="列表编号 2"/>
    <w:basedOn w:val="932"/>
    <w:next w:val="957"/>
    <w:link w:val="932"/>
    <w:pPr>
      <w:ind w:left="780" w:hanging="360"/>
      <w:keepNext/>
      <w:spacing w:line="360" w:lineRule="auto"/>
      <w:tabs>
        <w:tab w:val="left" w:pos="780" w:leader="none"/>
      </w:tabs>
    </w:pPr>
    <w:rPr>
      <w:rFonts w:ascii="Arial" w:hAnsi="Arial" w:eastAsia="宋体" w:cs="Times New Roman"/>
      <w:sz w:val="24"/>
      <w:szCs w:val="20"/>
    </w:rPr>
  </w:style>
  <w:style w:type="paragraph" w:styleId="958">
    <w:name w:val="引文目录"/>
    <w:basedOn w:val="932"/>
    <w:next w:val="932"/>
    <w:link w:val="932"/>
    <w:qFormat/>
    <w:pPr>
      <w:ind w:left="420"/>
    </w:pPr>
    <w:rPr>
      <w:rFonts w:ascii="Calibri" w:hAnsi="Calibri"/>
    </w:rPr>
  </w:style>
  <w:style w:type="paragraph" w:styleId="959">
    <w:name w:val="列表编号"/>
    <w:basedOn w:val="932"/>
    <w:next w:val="959"/>
    <w:link w:val="932"/>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60">
    <w:name w:val="题注"/>
    <w:basedOn w:val="932"/>
    <w:next w:val="932"/>
    <w:link w:val="932"/>
    <w:qFormat/>
    <w:pPr>
      <w:spacing w:before="152" w:after="160"/>
    </w:pPr>
    <w:rPr>
      <w:rFonts w:ascii="Arial" w:hAnsi="Arial" w:eastAsia="黑体" w:cs="Arial"/>
      <w:sz w:val="20"/>
      <w:szCs w:val="20"/>
    </w:rPr>
  </w:style>
  <w:style w:type="paragraph" w:styleId="961">
    <w:name w:val="文档结构图"/>
    <w:basedOn w:val="932"/>
    <w:next w:val="961"/>
    <w:link w:val="962"/>
    <w:uiPriority w:val="99"/>
    <w:pPr>
      <w:shd w:val="clear" w:color="auto" w:fill="000080"/>
    </w:pPr>
    <w:rPr>
      <w:szCs w:val="20"/>
    </w:rPr>
  </w:style>
  <w:style w:type="character" w:styleId="962">
    <w:name w:val="文档结构图 字符"/>
    <w:next w:val="962"/>
    <w:link w:val="961"/>
    <w:uiPriority w:val="99"/>
    <w:rPr>
      <w:rFonts w:ascii="Times New Roman" w:hAnsi="Times New Roman" w:eastAsia="宋体" w:cs="Times New Roman"/>
      <w:sz w:val="21"/>
      <w:shd w:val="clear" w:color="auto" w:fill="000080"/>
    </w:rPr>
  </w:style>
  <w:style w:type="paragraph" w:styleId="963">
    <w:name w:val="引文目录标题"/>
    <w:basedOn w:val="932"/>
    <w:next w:val="932"/>
    <w:link w:val="932"/>
    <w:pPr>
      <w:spacing w:before="120" w:line="312" w:lineRule="atLeast"/>
    </w:pPr>
    <w:rPr>
      <w:rFonts w:ascii="Arial" w:hAnsi="Arial" w:eastAsia="宋体" w:cs="Times New Roman"/>
      <w:b/>
      <w:sz w:val="24"/>
    </w:rPr>
  </w:style>
  <w:style w:type="paragraph" w:styleId="964">
    <w:name w:val="批注文字"/>
    <w:basedOn w:val="932"/>
    <w:next w:val="964"/>
    <w:link w:val="965"/>
    <w:qFormat/>
    <w:pPr>
      <w:jc w:val="left"/>
    </w:pPr>
  </w:style>
  <w:style w:type="character" w:styleId="965">
    <w:name w:val="批注文字 字符"/>
    <w:next w:val="965"/>
    <w:link w:val="964"/>
    <w:qFormat/>
    <w:rPr>
      <w:rFonts w:ascii="Times New Roman" w:hAnsi="Times New Roman" w:eastAsia="宋体" w:cs="Times New Roman"/>
      <w:sz w:val="21"/>
      <w:szCs w:val="24"/>
    </w:rPr>
  </w:style>
  <w:style w:type="paragraph" w:styleId="966">
    <w:name w:val="正文文本 3"/>
    <w:basedOn w:val="932"/>
    <w:next w:val="966"/>
    <w:link w:val="967"/>
    <w:pPr>
      <w:spacing w:after="120"/>
    </w:pPr>
    <w:rPr>
      <w:sz w:val="16"/>
      <w:szCs w:val="16"/>
    </w:rPr>
  </w:style>
  <w:style w:type="character" w:styleId="967">
    <w:name w:val="正文文本 3 字符"/>
    <w:next w:val="967"/>
    <w:link w:val="966"/>
    <w:rPr>
      <w:rFonts w:ascii="Times New Roman" w:hAnsi="Times New Roman" w:eastAsia="宋体" w:cs="Times New Roman"/>
      <w:sz w:val="16"/>
      <w:szCs w:val="16"/>
    </w:rPr>
  </w:style>
  <w:style w:type="paragraph" w:styleId="968">
    <w:name w:val="正文文本"/>
    <w:basedOn w:val="932"/>
    <w:next w:val="968"/>
    <w:link w:val="969"/>
    <w:pPr>
      <w:jc w:val="center"/>
    </w:pPr>
    <w:rPr>
      <w:rFonts w:ascii="方正大黑简体" w:eastAsia="方正大黑简体"/>
      <w:position w:val="6"/>
      <w:sz w:val="30"/>
      <w:szCs w:val="20"/>
    </w:rPr>
  </w:style>
  <w:style w:type="character" w:styleId="969">
    <w:name w:val="正文文本 字符"/>
    <w:next w:val="969"/>
    <w:link w:val="968"/>
    <w:rPr>
      <w:rFonts w:ascii="方正大黑简体" w:hAnsi="Times New Roman" w:eastAsia="方正大黑简体" w:cs="Times New Roman"/>
      <w:position w:val="6"/>
      <w:sz w:val="30"/>
      <w:lang w:val="en-US" w:eastAsia="zh-CN" w:bidi="ar-SA"/>
    </w:rPr>
  </w:style>
  <w:style w:type="paragraph" w:styleId="970">
    <w:name w:val="正文文本缩进"/>
    <w:basedOn w:val="932"/>
    <w:next w:val="970"/>
    <w:link w:val="971"/>
    <w:pPr>
      <w:ind w:left="570"/>
      <w:spacing w:line="520" w:lineRule="exact"/>
    </w:pPr>
    <w:rPr>
      <w:rFonts w:ascii="方正仿宋简体" w:hAnsi="创艺简仿宋" w:eastAsia="方正仿宋简体"/>
      <w:sz w:val="24"/>
      <w:szCs w:val="20"/>
    </w:rPr>
  </w:style>
  <w:style w:type="character" w:styleId="971">
    <w:name w:val="正文文本缩进 字符"/>
    <w:next w:val="971"/>
    <w:link w:val="970"/>
    <w:rPr>
      <w:rFonts w:ascii="方正仿宋简体" w:hAnsi="创艺简仿宋" w:eastAsia="方正仿宋简体" w:cs="Times New Roman"/>
      <w:sz w:val="24"/>
      <w:lang w:val="en-US" w:eastAsia="zh-CN" w:bidi="ar-SA"/>
    </w:rPr>
  </w:style>
  <w:style w:type="paragraph" w:styleId="972">
    <w:name w:val="列表 2"/>
    <w:basedOn w:val="932"/>
    <w:next w:val="972"/>
    <w:link w:val="932"/>
    <w:pPr>
      <w:ind w:left="100" w:hanging="200"/>
    </w:pPr>
    <w:rPr>
      <w:rFonts w:ascii="Times New Roman" w:hAnsi="Times New Roman" w:eastAsia="宋体" w:cs="Times New Roman"/>
    </w:rPr>
  </w:style>
  <w:style w:type="paragraph" w:styleId="973">
    <w:name w:val="HTML 地址"/>
    <w:basedOn w:val="932"/>
    <w:next w:val="973"/>
    <w:link w:val="974"/>
    <w:unhideWhenUsed/>
    <w:rPr>
      <w:i/>
      <w:iCs/>
      <w:szCs w:val="21"/>
    </w:rPr>
  </w:style>
  <w:style w:type="character" w:styleId="974">
    <w:name w:val="HTML 地址 字符"/>
    <w:next w:val="974"/>
    <w:link w:val="973"/>
    <w:rPr>
      <w:rFonts w:ascii="Times New Roman" w:hAnsi="Times New Roman" w:eastAsia="宋体" w:cs="Times New Roman"/>
      <w:i/>
      <w:iCs/>
      <w:sz w:val="21"/>
      <w:szCs w:val="21"/>
    </w:rPr>
  </w:style>
  <w:style w:type="paragraph" w:styleId="975">
    <w:name w:val="目录 5"/>
    <w:basedOn w:val="932"/>
    <w:next w:val="932"/>
    <w:link w:val="932"/>
    <w:pPr>
      <w:ind w:left="1680"/>
    </w:pPr>
    <w:rPr>
      <w:rFonts w:ascii="Calibri" w:hAnsi="Calibri" w:eastAsia="宋体" w:cs="Times New Roman"/>
      <w:szCs w:val="22"/>
    </w:rPr>
  </w:style>
  <w:style w:type="paragraph" w:styleId="976">
    <w:name w:val="目录 3"/>
    <w:basedOn w:val="932"/>
    <w:next w:val="932"/>
    <w:link w:val="932"/>
    <w:uiPriority w:val="39"/>
    <w:qFormat/>
    <w:pPr>
      <w:ind w:left="840"/>
    </w:pPr>
    <w:rPr>
      <w:rFonts w:ascii="Times New Roman" w:hAnsi="Times New Roman" w:eastAsia="宋体" w:cs="Times New Roman"/>
    </w:rPr>
  </w:style>
  <w:style w:type="paragraph" w:styleId="977">
    <w:name w:val="纯文本"/>
    <w:basedOn w:val="932"/>
    <w:next w:val="977"/>
    <w:link w:val="978"/>
    <w:rPr>
      <w:rFonts w:ascii="宋体" w:hAnsi="Courier New" w:eastAsia="楷体_GB2312"/>
      <w:sz w:val="28"/>
      <w:szCs w:val="20"/>
    </w:rPr>
  </w:style>
  <w:style w:type="character" w:styleId="978">
    <w:name w:val="纯文本 字符"/>
    <w:next w:val="978"/>
    <w:link w:val="977"/>
    <w:rPr>
      <w:rFonts w:ascii="宋体" w:hAnsi="Courier New" w:eastAsia="楷体_GB2312" w:cs="Times New Roman"/>
      <w:sz w:val="28"/>
      <w:lang w:val="en-US" w:eastAsia="zh-CN" w:bidi="ar-SA"/>
    </w:rPr>
  </w:style>
  <w:style w:type="paragraph" w:styleId="979">
    <w:name w:val="目录 8"/>
    <w:basedOn w:val="932"/>
    <w:next w:val="932"/>
    <w:link w:val="932"/>
    <w:pPr>
      <w:ind w:left="2940"/>
    </w:pPr>
    <w:rPr>
      <w:rFonts w:ascii="Calibri" w:hAnsi="Calibri" w:eastAsia="宋体" w:cs="Times New Roman"/>
      <w:szCs w:val="22"/>
    </w:rPr>
  </w:style>
  <w:style w:type="paragraph" w:styleId="980">
    <w:name w:val="日期"/>
    <w:basedOn w:val="932"/>
    <w:next w:val="932"/>
    <w:link w:val="981"/>
    <w:rPr>
      <w:rFonts w:ascii="宋体" w:hAnsi="宋体" w:eastAsia="楷体_GB2312"/>
      <w:sz w:val="24"/>
      <w:szCs w:val="20"/>
    </w:rPr>
  </w:style>
  <w:style w:type="character" w:styleId="981">
    <w:name w:val="日期 字符"/>
    <w:next w:val="981"/>
    <w:link w:val="980"/>
    <w:rPr>
      <w:rFonts w:ascii="宋体" w:hAnsi="宋体" w:eastAsia="楷体_GB2312" w:cs="Times New Roman"/>
      <w:sz w:val="24"/>
    </w:rPr>
  </w:style>
  <w:style w:type="paragraph" w:styleId="982">
    <w:name w:val="正文文本缩进 2"/>
    <w:basedOn w:val="932"/>
    <w:next w:val="982"/>
    <w:link w:val="983"/>
    <w:pPr>
      <w:ind w:firstLine="540"/>
      <w:spacing w:line="360" w:lineRule="auto"/>
    </w:pPr>
    <w:rPr>
      <w:rFonts w:ascii="宋体" w:hAnsi="宋体"/>
      <w:sz w:val="24"/>
    </w:rPr>
  </w:style>
  <w:style w:type="character" w:styleId="983">
    <w:name w:val="正文文本缩进 2 字符"/>
    <w:next w:val="983"/>
    <w:link w:val="982"/>
    <w:rPr>
      <w:rFonts w:ascii="宋体" w:hAnsi="宋体" w:eastAsia="宋体" w:cs="Times New Roman"/>
      <w:sz w:val="24"/>
      <w:szCs w:val="24"/>
      <w:lang w:val="en-US" w:eastAsia="zh-CN" w:bidi="ar-SA"/>
    </w:rPr>
  </w:style>
  <w:style w:type="paragraph" w:styleId="984">
    <w:name w:val="批注框文本"/>
    <w:basedOn w:val="932"/>
    <w:next w:val="984"/>
    <w:link w:val="985"/>
    <w:rPr>
      <w:rFonts w:ascii="Calibri" w:hAnsi="Calibri"/>
      <w:sz w:val="18"/>
      <w:szCs w:val="18"/>
    </w:rPr>
  </w:style>
  <w:style w:type="character" w:styleId="985">
    <w:name w:val="批注框文本 字符"/>
    <w:next w:val="985"/>
    <w:link w:val="984"/>
    <w:rPr>
      <w:rFonts w:ascii="Calibri" w:hAnsi="Calibri" w:eastAsia="宋体" w:cs="Times New Roman"/>
      <w:sz w:val="18"/>
      <w:szCs w:val="18"/>
      <w:lang w:val="en-US" w:eastAsia="zh-CN" w:bidi="ar-SA"/>
    </w:rPr>
  </w:style>
  <w:style w:type="paragraph" w:styleId="986">
    <w:name w:val="页脚"/>
    <w:basedOn w:val="932"/>
    <w:next w:val="986"/>
    <w:link w:val="987"/>
    <w:uiPriority w:val="99"/>
    <w:pPr>
      <w:jc w:val="left"/>
      <w:tabs>
        <w:tab w:val="center" w:pos="4153" w:leader="none"/>
        <w:tab w:val="right" w:pos="8306" w:leader="none"/>
      </w:tabs>
    </w:pPr>
    <w:rPr>
      <w:sz w:val="18"/>
      <w:szCs w:val="18"/>
    </w:rPr>
  </w:style>
  <w:style w:type="character" w:styleId="987">
    <w:name w:val="页脚 字符1"/>
    <w:next w:val="987"/>
    <w:link w:val="986"/>
    <w:uiPriority w:val="99"/>
    <w:rPr>
      <w:rFonts w:ascii="Times New Roman" w:hAnsi="Times New Roman" w:eastAsia="宋体" w:cs="Times New Roman"/>
      <w:sz w:val="18"/>
      <w:szCs w:val="18"/>
      <w:lang w:val="en-US" w:eastAsia="zh-CN" w:bidi="ar-SA"/>
    </w:rPr>
  </w:style>
  <w:style w:type="paragraph" w:styleId="988">
    <w:name w:val="页眉"/>
    <w:basedOn w:val="932"/>
    <w:next w:val="988"/>
    <w:link w:val="989"/>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89">
    <w:name w:val="页眉 字符"/>
    <w:next w:val="989"/>
    <w:link w:val="988"/>
    <w:uiPriority w:val="99"/>
    <w:rPr>
      <w:rFonts w:ascii="Times New Roman" w:hAnsi="Times New Roman" w:eastAsia="楷体_GB2312" w:cs="Times New Roman"/>
      <w:sz w:val="18"/>
      <w:lang w:val="en-US" w:eastAsia="zh-CN" w:bidi="ar-SA"/>
    </w:rPr>
  </w:style>
  <w:style w:type="paragraph" w:styleId="990">
    <w:name w:val="目录 1"/>
    <w:basedOn w:val="932"/>
    <w:next w:val="932"/>
    <w:link w:val="932"/>
    <w:uiPriority w:val="39"/>
    <w:qFormat/>
    <w:pPr>
      <w:spacing w:line="360" w:lineRule="auto"/>
      <w:tabs>
        <w:tab w:val="right" w:pos="8296" w:leader="dot"/>
      </w:tabs>
    </w:pPr>
    <w:rPr>
      <w:rFonts w:ascii="宋体" w:hAnsi="宋体" w:eastAsia="宋体" w:cs="Times New Roman"/>
      <w:b/>
      <w:lang w:val="en-US" w:eastAsia="zh-CN"/>
    </w:rPr>
  </w:style>
  <w:style w:type="paragraph" w:styleId="991">
    <w:name w:val="列表接续 4"/>
    <w:basedOn w:val="932"/>
    <w:next w:val="991"/>
    <w:link w:val="932"/>
    <w:pPr>
      <w:ind w:left="1680"/>
      <w:spacing w:after="120"/>
    </w:pPr>
    <w:rPr>
      <w:rFonts w:ascii="Calibri" w:hAnsi="Calibri" w:eastAsia="宋体" w:cs="Times New Roman"/>
    </w:rPr>
  </w:style>
  <w:style w:type="paragraph" w:styleId="992">
    <w:name w:val="目录 4"/>
    <w:basedOn w:val="932"/>
    <w:next w:val="932"/>
    <w:link w:val="932"/>
    <w:uiPriority w:val="39"/>
    <w:pPr>
      <w:ind w:left="1260"/>
    </w:pPr>
    <w:rPr>
      <w:rFonts w:ascii="Calibri" w:hAnsi="Calibri" w:eastAsia="宋体" w:cs="Times New Roman"/>
      <w:szCs w:val="22"/>
    </w:rPr>
  </w:style>
  <w:style w:type="paragraph" w:styleId="993">
    <w:name w:val="索引标题"/>
    <w:basedOn w:val="932"/>
    <w:next w:val="994"/>
    <w:link w:val="932"/>
    <w:rPr>
      <w:rFonts w:ascii="Arial" w:hAnsi="Arial" w:eastAsia="宋体" w:cs="Arial"/>
      <w:b/>
      <w:bCs/>
    </w:rPr>
  </w:style>
  <w:style w:type="paragraph" w:styleId="994">
    <w:name w:val="索引 1"/>
    <w:basedOn w:val="932"/>
    <w:next w:val="932"/>
    <w:link w:val="932"/>
    <w:pPr>
      <w:jc w:val="center"/>
      <w:spacing w:line="270" w:lineRule="atLeast"/>
      <w:widowControl/>
    </w:pPr>
    <w:rPr>
      <w:rFonts w:ascii="宋体" w:hAnsi="宋体" w:eastAsia="宋体" w:cs="Times New Roman"/>
      <w:b/>
      <w:szCs w:val="18"/>
    </w:rPr>
  </w:style>
  <w:style w:type="paragraph" w:styleId="995">
    <w:name w:val="副标题"/>
    <w:basedOn w:val="932"/>
    <w:next w:val="932"/>
    <w:link w:val="996"/>
    <w:qFormat/>
    <w:pPr>
      <w:jc w:val="center"/>
      <w:spacing w:before="240" w:after="60" w:line="312" w:lineRule="auto"/>
      <w:outlineLvl w:val="1"/>
    </w:pPr>
    <w:rPr>
      <w:rFonts w:ascii="Cambria" w:hAnsi="Cambria"/>
      <w:b/>
      <w:bCs/>
      <w:sz w:val="32"/>
      <w:szCs w:val="32"/>
    </w:rPr>
  </w:style>
  <w:style w:type="character" w:styleId="996">
    <w:name w:val="副标题 字符"/>
    <w:next w:val="996"/>
    <w:link w:val="995"/>
    <w:rPr>
      <w:rFonts w:ascii="Cambria" w:hAnsi="Cambria" w:eastAsia="宋体" w:cs="Times New Roman"/>
      <w:b/>
      <w:bCs/>
      <w:sz w:val="32"/>
      <w:szCs w:val="32"/>
    </w:rPr>
  </w:style>
  <w:style w:type="paragraph" w:styleId="997">
    <w:name w:val="目录 6"/>
    <w:basedOn w:val="932"/>
    <w:next w:val="932"/>
    <w:link w:val="932"/>
    <w:pPr>
      <w:ind w:left="2100"/>
    </w:pPr>
    <w:rPr>
      <w:rFonts w:ascii="Calibri" w:hAnsi="Calibri" w:eastAsia="宋体" w:cs="Times New Roman"/>
      <w:szCs w:val="22"/>
    </w:rPr>
  </w:style>
  <w:style w:type="paragraph" w:styleId="998">
    <w:name w:val="正文文本缩进 3"/>
    <w:basedOn w:val="932"/>
    <w:next w:val="998"/>
    <w:link w:val="999"/>
    <w:pPr>
      <w:ind w:left="420"/>
      <w:spacing w:after="120"/>
    </w:pPr>
    <w:rPr>
      <w:sz w:val="16"/>
      <w:szCs w:val="16"/>
    </w:rPr>
  </w:style>
  <w:style w:type="character" w:styleId="999">
    <w:name w:val="正文文本缩进 3 字符"/>
    <w:next w:val="999"/>
    <w:link w:val="998"/>
    <w:rPr>
      <w:rFonts w:ascii="Times New Roman" w:hAnsi="Times New Roman" w:eastAsia="宋体" w:cs="Times New Roman"/>
      <w:sz w:val="16"/>
      <w:szCs w:val="16"/>
    </w:rPr>
  </w:style>
  <w:style w:type="paragraph" w:styleId="1000">
    <w:name w:val="目录 2"/>
    <w:basedOn w:val="932"/>
    <w:next w:val="932"/>
    <w:link w:val="932"/>
    <w:uiPriority w:val="39"/>
    <w:qFormat/>
    <w:pPr>
      <w:ind w:left="420"/>
    </w:pPr>
    <w:rPr>
      <w:rFonts w:ascii="Times New Roman" w:hAnsi="Times New Roman" w:eastAsia="宋体" w:cs="Times New Roman"/>
      <w:szCs w:val="20"/>
    </w:rPr>
  </w:style>
  <w:style w:type="paragraph" w:styleId="1001">
    <w:name w:val="目录 9"/>
    <w:basedOn w:val="932"/>
    <w:next w:val="932"/>
    <w:link w:val="932"/>
    <w:pPr>
      <w:ind w:left="3360"/>
    </w:pPr>
    <w:rPr>
      <w:rFonts w:ascii="Calibri" w:hAnsi="Calibri" w:eastAsia="宋体" w:cs="Times New Roman"/>
      <w:szCs w:val="22"/>
    </w:rPr>
  </w:style>
  <w:style w:type="paragraph" w:styleId="1002">
    <w:name w:val="正文文本 2"/>
    <w:basedOn w:val="932"/>
    <w:next w:val="1002"/>
    <w:link w:val="1003"/>
    <w:pPr>
      <w:ind w:firstLine="250"/>
      <w:spacing w:after="120" w:line="480" w:lineRule="auto"/>
    </w:pPr>
    <w:rPr>
      <w:sz w:val="24"/>
    </w:rPr>
  </w:style>
  <w:style w:type="character" w:styleId="1003">
    <w:name w:val="正文文本 2 字符"/>
    <w:next w:val="1003"/>
    <w:link w:val="1002"/>
    <w:rPr>
      <w:rFonts w:ascii="Times New Roman" w:hAnsi="Times New Roman" w:eastAsia="宋体" w:cs="Times New Roman"/>
      <w:sz w:val="24"/>
      <w:szCs w:val="24"/>
    </w:rPr>
  </w:style>
  <w:style w:type="paragraph" w:styleId="1004">
    <w:name w:val="列表接续 2"/>
    <w:basedOn w:val="932"/>
    <w:next w:val="1004"/>
    <w:link w:val="932"/>
    <w:pPr>
      <w:ind w:left="840"/>
      <w:spacing w:after="120"/>
    </w:pPr>
    <w:rPr>
      <w:rFonts w:ascii="Calibri" w:hAnsi="Calibri" w:eastAsia="宋体" w:cs="Times New Roman"/>
    </w:rPr>
  </w:style>
  <w:style w:type="paragraph" w:styleId="1005">
    <w:name w:val="HTML 预设格式"/>
    <w:basedOn w:val="932"/>
    <w:next w:val="1005"/>
    <w:link w:val="10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6">
    <w:name w:val="HTML 预设格式 字符"/>
    <w:next w:val="1006"/>
    <w:link w:val="1005"/>
    <w:rPr>
      <w:rFonts w:ascii="宋体" w:hAnsi="宋体" w:eastAsia="宋体" w:cs="宋体"/>
      <w:sz w:val="24"/>
      <w:szCs w:val="24"/>
    </w:rPr>
  </w:style>
  <w:style w:type="paragraph" w:styleId="1007">
    <w:name w:val="普通(网站)"/>
    <w:basedOn w:val="932"/>
    <w:next w:val="1007"/>
    <w:link w:val="932"/>
    <w:qFormat/>
    <w:pPr>
      <w:jc w:val="left"/>
      <w:spacing w:before="100" w:beforeAutospacing="1" w:after="100" w:afterAutospacing="1"/>
      <w:widowControl/>
    </w:pPr>
    <w:rPr>
      <w:rFonts w:ascii="宋体" w:hAnsi="宋体" w:eastAsia="宋体" w:cs="宋体"/>
      <w:sz w:val="24"/>
    </w:rPr>
  </w:style>
  <w:style w:type="paragraph" w:styleId="1008">
    <w:name w:val="标题"/>
    <w:basedOn w:val="932"/>
    <w:next w:val="1008"/>
    <w:link w:val="1009"/>
    <w:qFormat/>
    <w:pPr>
      <w:jc w:val="center"/>
      <w:spacing w:before="240" w:after="60" w:line="360" w:lineRule="auto"/>
      <w:outlineLvl w:val="0"/>
    </w:pPr>
    <w:rPr>
      <w:rFonts w:ascii="宋体" w:hAnsi="宋体"/>
      <w:b/>
      <w:bCs/>
      <w:sz w:val="32"/>
      <w:szCs w:val="32"/>
    </w:rPr>
  </w:style>
  <w:style w:type="character" w:styleId="1009">
    <w:name w:val="标题 字符"/>
    <w:next w:val="1009"/>
    <w:link w:val="1008"/>
    <w:qFormat/>
    <w:rPr>
      <w:rFonts w:ascii="宋体" w:hAnsi="宋体" w:eastAsia="宋体" w:cs="Arial"/>
      <w:b/>
      <w:bCs/>
      <w:sz w:val="32"/>
      <w:szCs w:val="32"/>
    </w:rPr>
  </w:style>
  <w:style w:type="paragraph" w:styleId="1010">
    <w:name w:val="批注主题"/>
    <w:basedOn w:val="964"/>
    <w:next w:val="964"/>
    <w:link w:val="1011"/>
    <w:rPr>
      <w:b/>
      <w:bCs/>
    </w:rPr>
  </w:style>
  <w:style w:type="character" w:styleId="1011">
    <w:name w:val="批注主题 字符"/>
    <w:next w:val="1011"/>
    <w:link w:val="1010"/>
    <w:rPr>
      <w:rFonts w:ascii="Times New Roman" w:hAnsi="Times New Roman" w:eastAsia="宋体" w:cs="Times New Roman"/>
      <w:b/>
      <w:bCs/>
      <w:sz w:val="21"/>
      <w:szCs w:val="24"/>
    </w:rPr>
  </w:style>
  <w:style w:type="paragraph" w:styleId="1012">
    <w:name w:val="正文首行缩进"/>
    <w:basedOn w:val="968"/>
    <w:next w:val="1012"/>
    <w:link w:val="1013"/>
    <w:pPr>
      <w:ind w:firstLine="420"/>
      <w:jc w:val="both"/>
      <w:spacing w:after="120" w:line="300" w:lineRule="auto"/>
    </w:pPr>
    <w:rPr>
      <w:sz w:val="24"/>
      <w:szCs w:val="24"/>
    </w:rPr>
  </w:style>
  <w:style w:type="character" w:styleId="1013">
    <w:name w:val="正文文本首行缩进 字符"/>
    <w:next w:val="1013"/>
    <w:link w:val="1012"/>
    <w:rPr>
      <w:rFonts w:ascii="方正大黑简体" w:hAnsi="Times New Roman" w:eastAsia="方正大黑简体" w:cs="Times New Roman"/>
      <w:position w:val="6"/>
      <w:sz w:val="24"/>
      <w:szCs w:val="24"/>
      <w:lang w:val="en-US" w:eastAsia="zh-CN" w:bidi="ar-SA"/>
    </w:rPr>
  </w:style>
  <w:style w:type="paragraph" w:styleId="1014">
    <w:name w:val="正文首行缩进 2"/>
    <w:basedOn w:val="970"/>
    <w:next w:val="1014"/>
    <w:link w:val="1015"/>
    <w:pPr>
      <w:ind w:left="420" w:firstLine="420"/>
      <w:spacing w:after="120" w:line="240" w:lineRule="auto"/>
    </w:pPr>
    <w:rPr>
      <w:rFonts w:ascii="Tahoma" w:hAnsi="Tahoma"/>
      <w:sz w:val="21"/>
      <w:szCs w:val="24"/>
    </w:rPr>
  </w:style>
  <w:style w:type="character" w:styleId="1015">
    <w:name w:val="正文文本首行缩进 2 字符"/>
    <w:next w:val="1015"/>
    <w:link w:val="1014"/>
    <w:rPr>
      <w:rFonts w:ascii="Tahoma" w:hAnsi="Tahoma" w:eastAsia="方正仿宋简体" w:cs="Times New Roman"/>
      <w:sz w:val="21"/>
      <w:szCs w:val="24"/>
      <w:lang w:val="en-US" w:eastAsia="zh-CN" w:bidi="ar-SA"/>
    </w:rPr>
  </w:style>
  <w:style w:type="table" w:styleId="1016">
    <w:name w:val="网格型"/>
    <w:basedOn w:val="943"/>
    <w:next w:val="1016"/>
    <w:link w:val="932"/>
    <w:uiPriority w:val="39"/>
    <w:pPr>
      <w:jc w:val="both"/>
      <w:widowControl w:val="off"/>
    </w:pPr>
    <w:rPr>
      <w:rFonts w:ascii="Times New Roman" w:hAnsi="Times New Roman" w:eastAsia="宋体" w:cs="Times New Roman"/>
    </w:rPr>
    <w:tblPr/>
  </w:style>
  <w:style w:type="table" w:styleId="1017">
    <w:name w:val="网格型 1"/>
    <w:basedOn w:val="943"/>
    <w:next w:val="1017"/>
    <w:link w:val="932"/>
    <w:pPr>
      <w:jc w:val="both"/>
      <w:widowControl w:val="off"/>
    </w:pPr>
    <w:rPr>
      <w:rFonts w:ascii="Times New Roman" w:hAnsi="Times New Roman" w:eastAsia="宋体" w:cs="Times New Roman"/>
    </w:rPr>
    <w:tblPr/>
  </w:style>
  <w:style w:type="table" w:styleId="1018">
    <w:name w:val="网格型 8"/>
    <w:basedOn w:val="943"/>
    <w:next w:val="1018"/>
    <w:link w:val="932"/>
    <w:pPr>
      <w:ind w:firstLine="250"/>
      <w:jc w:val="both"/>
      <w:spacing w:line="300" w:lineRule="auto"/>
      <w:widowControl w:val="off"/>
    </w:pPr>
    <w:rPr>
      <w:rFonts w:ascii="Times New Roman" w:hAnsi="Times New Roman" w:eastAsia="宋体" w:cs="Times New Roman"/>
    </w:rPr>
    <w:tblPr/>
  </w:style>
  <w:style w:type="table" w:styleId="1019">
    <w:name w:val="专业型"/>
    <w:basedOn w:val="943"/>
    <w:next w:val="1019"/>
    <w:link w:val="932"/>
    <w:pPr>
      <w:ind w:firstLine="250"/>
      <w:jc w:val="both"/>
      <w:spacing w:line="300" w:lineRule="auto"/>
      <w:widowControl w:val="off"/>
    </w:pPr>
    <w:rPr>
      <w:rFonts w:ascii="Times New Roman" w:hAnsi="Times New Roman" w:eastAsia="宋体" w:cs="Times New Roman"/>
    </w:rPr>
    <w:tblPr/>
  </w:style>
  <w:style w:type="character" w:styleId="1020">
    <w:name w:val="要点"/>
    <w:next w:val="1020"/>
    <w:link w:val="932"/>
    <w:uiPriority w:val="22"/>
    <w:qFormat/>
    <w:rPr>
      <w:rFonts w:ascii="Times New Roman" w:hAnsi="Times New Roman" w:eastAsia="宋体" w:cs="Times New Roman"/>
      <w:b/>
      <w:bCs/>
    </w:rPr>
  </w:style>
  <w:style w:type="character" w:styleId="1021">
    <w:name w:val="页码"/>
    <w:next w:val="1021"/>
    <w:link w:val="932"/>
    <w:rPr>
      <w:rFonts w:ascii="Times New Roman" w:hAnsi="Times New Roman" w:eastAsia="宋体" w:cs="Times New Roman"/>
    </w:rPr>
  </w:style>
  <w:style w:type="character" w:styleId="1022">
    <w:name w:val="已访问的超链接"/>
    <w:next w:val="1022"/>
    <w:link w:val="932"/>
    <w:rPr>
      <w:rFonts w:ascii="Times New Roman" w:hAnsi="Times New Roman" w:eastAsia="宋体" w:cs="Times New Roman"/>
      <w:color w:val="800080"/>
      <w:u w:val="single"/>
    </w:rPr>
  </w:style>
  <w:style w:type="character" w:styleId="1023">
    <w:name w:val="强调"/>
    <w:next w:val="1023"/>
    <w:link w:val="932"/>
    <w:qFormat/>
    <w:rPr>
      <w:rFonts w:ascii="Times New Roman" w:hAnsi="Times New Roman" w:eastAsia="宋体" w:cs="Times New Roman"/>
      <w:b/>
      <w:bCs/>
      <w:i w:val="0"/>
      <w:iCs w:val="0"/>
    </w:rPr>
  </w:style>
  <w:style w:type="character" w:styleId="1024">
    <w:name w:val="HTML 打字机"/>
    <w:next w:val="1024"/>
    <w:link w:val="932"/>
    <w:rPr>
      <w:rFonts w:ascii="黑体" w:hAnsi="Courier New" w:eastAsia="黑体" w:cs="Courier New"/>
      <w:sz w:val="14"/>
      <w:szCs w:val="14"/>
    </w:rPr>
  </w:style>
  <w:style w:type="character" w:styleId="1025">
    <w:name w:val="超链接"/>
    <w:next w:val="1025"/>
    <w:link w:val="932"/>
    <w:uiPriority w:val="99"/>
    <w:rPr>
      <w:rFonts w:ascii="Times New Roman" w:hAnsi="Times New Roman" w:eastAsia="宋体" w:cs="Times New Roman"/>
      <w:color w:val="0000ff"/>
      <w:u w:val="single"/>
    </w:rPr>
  </w:style>
  <w:style w:type="character" w:styleId="1026">
    <w:name w:val="批注引用"/>
    <w:next w:val="1026"/>
    <w:link w:val="932"/>
    <w:rPr>
      <w:rFonts w:ascii="Times New Roman" w:hAnsi="Times New Roman" w:eastAsia="宋体" w:cs="Times New Roman"/>
      <w:sz w:val="21"/>
      <w:szCs w:val="21"/>
    </w:rPr>
  </w:style>
  <w:style w:type="paragraph" w:styleId="1027">
    <w:name w:val="正文首行缩进 21"/>
    <w:basedOn w:val="1028"/>
    <w:next w:val="1027"/>
    <w:link w:val="932"/>
    <w:qFormat/>
    <w:pPr>
      <w:ind w:left="420" w:firstLine="420"/>
      <w:spacing w:after="120" w:line="240" w:lineRule="auto"/>
    </w:pPr>
    <w:rPr>
      <w:rFonts w:ascii="Tahoma" w:hAnsi="Tahoma"/>
      <w:sz w:val="21"/>
      <w:szCs w:val="24"/>
    </w:rPr>
  </w:style>
  <w:style w:type="paragraph" w:styleId="1028">
    <w:name w:val="正文文本缩进11"/>
    <w:basedOn w:val="932"/>
    <w:next w:val="1029"/>
    <w:link w:val="932"/>
    <w:qFormat/>
    <w:pPr>
      <w:ind w:left="570"/>
      <w:spacing w:line="520" w:lineRule="exact"/>
    </w:pPr>
    <w:rPr>
      <w:rFonts w:ascii="方正仿宋简体" w:hAnsi="创艺简仿宋" w:eastAsia="方正仿宋简体"/>
      <w:sz w:val="24"/>
      <w:szCs w:val="20"/>
    </w:rPr>
  </w:style>
  <w:style w:type="paragraph" w:styleId="1029">
    <w:name w:val="寄信人地址1"/>
    <w:basedOn w:val="932"/>
    <w:next w:val="1029"/>
    <w:link w:val="932"/>
    <w:qFormat/>
    <w:rPr>
      <w:rFonts w:ascii="Arial" w:hAnsi="Arial" w:eastAsia="楷体_GB2312"/>
      <w:sz w:val="26"/>
    </w:rPr>
  </w:style>
  <w:style w:type="character" w:styleId="1030">
    <w:name w:val="第一章 标题 2 Char Char,Heading 2 Hidden Char Char,Heading 2 CCBS Char Char,heading 2 Char Char,H2 Char Char,h2 Char Char,PIM2 Char Char,Titre3 Char Char,HD2 Char Char,sect 1.2 Char Char,H21 Char Char,sect 1.21 Char Char,H22 Char Char,sect 1.22 Char Char"/>
    <w:next w:val="1030"/>
    <w:link w:val="932"/>
    <w:rPr>
      <w:rFonts w:ascii="Arial" w:hAnsi="Arial" w:eastAsia="黑体" w:cs="Times New Roman"/>
      <w:b/>
      <w:bCs/>
      <w:sz w:val="32"/>
      <w:szCs w:val="32"/>
    </w:rPr>
  </w:style>
  <w:style w:type="character" w:styleId="1031">
    <w:name w:val="newsbg1"/>
    <w:next w:val="1031"/>
    <w:link w:val="932"/>
    <w:rPr>
      <w:rFonts w:ascii="Times New Roman" w:hAnsi="Times New Roman" w:eastAsia="宋体" w:cs="Times New Roman"/>
    </w:rPr>
  </w:style>
  <w:style w:type="character" w:styleId="1032">
    <w:name w:val="加点正文缩进 Char"/>
    <w:next w:val="1032"/>
    <w:link w:val="1033"/>
    <w:rPr>
      <w:rFonts w:ascii="宋体" w:hAnsi="宋体" w:eastAsia="宋体" w:cs="Times New Roman"/>
      <w:sz w:val="24"/>
      <w:szCs w:val="24"/>
    </w:rPr>
  </w:style>
  <w:style w:type="paragraph" w:styleId="1033">
    <w:name w:val="加点正文缩进"/>
    <w:basedOn w:val="932"/>
    <w:next w:val="1033"/>
    <w:link w:val="1032"/>
    <w:pPr>
      <w:ind w:left="840" w:hanging="420"/>
      <w:spacing w:line="300" w:lineRule="auto"/>
      <w:tabs>
        <w:tab w:val="left" w:pos="840" w:leader="none"/>
      </w:tabs>
    </w:pPr>
    <w:rPr>
      <w:rFonts w:ascii="宋体" w:hAnsi="宋体"/>
      <w:sz w:val="24"/>
    </w:rPr>
  </w:style>
  <w:style w:type="character" w:styleId="1034">
    <w:name w:val="font-12"/>
    <w:next w:val="1034"/>
    <w:link w:val="932"/>
    <w:rPr>
      <w:rFonts w:ascii="Times New Roman" w:hAnsi="Times New Roman" w:eastAsia="宋体" w:cs="Times New Roman"/>
    </w:rPr>
  </w:style>
  <w:style w:type="character" w:styleId="1035">
    <w:name w:val="xiangxicanshu_txt21"/>
    <w:next w:val="1035"/>
    <w:link w:val="932"/>
    <w:rPr>
      <w:rFonts w:ascii="Arial" w:hAnsi="Arial" w:eastAsia="宋体" w:cs="Arial"/>
      <w:b w:val="0"/>
      <w:bCs w:val="0"/>
      <w:color w:val="6f6f6f"/>
      <w:sz w:val="18"/>
      <w:szCs w:val="18"/>
    </w:rPr>
  </w:style>
  <w:style w:type="character" w:styleId="1036">
    <w:name w:val="biaoti1"/>
    <w:next w:val="1036"/>
    <w:link w:val="932"/>
    <w:rPr>
      <w:rFonts w:ascii="Tahoma" w:hAnsi="Tahoma" w:eastAsia="宋体" w:cs="Times New Roman"/>
      <w:b/>
      <w:bCs/>
      <w:color w:val="336699"/>
      <w:sz w:val="21"/>
      <w:szCs w:val="21"/>
      <w:u w:val="none"/>
      <w:lang w:val="en-US" w:eastAsia="zh-CN" w:bidi="ar-SA"/>
    </w:rPr>
  </w:style>
  <w:style w:type="character" w:styleId="1037">
    <w:name w:val="style2 style26"/>
    <w:next w:val="1037"/>
    <w:link w:val="932"/>
    <w:rPr>
      <w:rFonts w:ascii="Times New Roman" w:hAnsi="Times New Roman" w:eastAsia="宋体" w:cs="Times New Roman"/>
    </w:rPr>
  </w:style>
  <w:style w:type="character" w:styleId="1038">
    <w:name w:val="unnamed31"/>
    <w:next w:val="1038"/>
    <w:link w:val="932"/>
    <w:rPr>
      <w:rFonts w:hint="eastAsia" w:ascii="宋体" w:hAnsi="宋体" w:eastAsia="宋体" w:cs="Times New Roman"/>
      <w:i w:val="0"/>
      <w:iCs w:val="0"/>
      <w:color w:val="000099"/>
      <w:spacing w:val="0"/>
      <w:sz w:val="18"/>
      <w:szCs w:val="18"/>
      <w:u w:val="none"/>
    </w:rPr>
  </w:style>
  <w:style w:type="character" w:styleId="1039">
    <w:name w:val="Formatvorlage Formatvorlage Links:  0&quot; Hängend:  13.5 ch + MingLiU Zchn"/>
    <w:next w:val="1039"/>
    <w:link w:val="1040"/>
    <w:rPr>
      <w:rFonts w:ascii="Arial" w:hAnsi="Arial" w:eastAsia="Times New Roman" w:cs="Times New Roman"/>
      <w:sz w:val="24"/>
    </w:rPr>
  </w:style>
  <w:style w:type="paragraph" w:styleId="1040">
    <w:name w:val="Formatvorlage Formatvorlage Links:  0&quot; Hängend:  13.5 ch + MingLiU"/>
    <w:basedOn w:val="932"/>
    <w:next w:val="1040"/>
    <w:link w:val="1039"/>
    <w:pPr>
      <w:ind w:left="3240" w:hanging="3240"/>
    </w:pPr>
    <w:rPr>
      <w:rFonts w:ascii="Arial" w:hAnsi="Arial" w:eastAsia="Times New Roman"/>
      <w:sz w:val="24"/>
      <w:szCs w:val="20"/>
    </w:rPr>
  </w:style>
  <w:style w:type="character" w:styleId="1041">
    <w:name w:val="NICMAN Body Text Char Char"/>
    <w:next w:val="1041"/>
    <w:link w:val="932"/>
    <w:rPr>
      <w:rFonts w:ascii="方正大黑简体" w:hAnsi="Times New Roman" w:eastAsia="方正大黑简体" w:cs="Times New Roman"/>
      <w:position w:val="6"/>
      <w:sz w:val="30"/>
      <w:lang w:val="en-US" w:eastAsia="zh-CN" w:bidi="ar-SA"/>
    </w:rPr>
  </w:style>
  <w:style w:type="character" w:styleId="1042">
    <w:name w:val="para"/>
    <w:next w:val="1042"/>
    <w:link w:val="932"/>
    <w:rPr>
      <w:rFonts w:ascii="Times New Roman" w:hAnsi="Times New Roman" w:eastAsia="宋体" w:cs="Times New Roman"/>
    </w:rPr>
  </w:style>
  <w:style w:type="character" w:styleId="1043">
    <w:name w:val="fontstyle01"/>
    <w:next w:val="1043"/>
    <w:link w:val="932"/>
    <w:rPr>
      <w:rFonts w:hint="eastAsia" w:ascii="宋体" w:hAnsi="宋体" w:eastAsia="宋体" w:cs="Times New Roman"/>
      <w:b w:val="0"/>
      <w:bCs w:val="0"/>
      <w:i w:val="0"/>
      <w:iCs w:val="0"/>
      <w:color w:val="000000"/>
      <w:sz w:val="24"/>
      <w:szCs w:val="24"/>
    </w:rPr>
  </w:style>
  <w:style w:type="character" w:styleId="1044">
    <w:name w:val="param_td12"/>
    <w:next w:val="1044"/>
    <w:link w:val="932"/>
    <w:rPr>
      <w:rFonts w:ascii="Times New Roman" w:hAnsi="Times New Roman" w:eastAsia="宋体" w:cs="Times New Roman"/>
    </w:rPr>
  </w:style>
  <w:style w:type="character" w:styleId="1045">
    <w:name w:val="p_inzi1"/>
    <w:next w:val="1045"/>
    <w:link w:val="932"/>
    <w:rPr>
      <w:rFonts w:ascii="Times New Roman" w:hAnsi="Times New Roman" w:eastAsia="宋体" w:cs="Times New Roman"/>
      <w:color w:val="171717"/>
      <w:sz w:val="17"/>
      <w:szCs w:val="17"/>
    </w:rPr>
  </w:style>
  <w:style w:type="character" w:styleId="1046">
    <w:name w:val="标题 8 Char1"/>
    <w:next w:val="1046"/>
    <w:link w:val="932"/>
    <w:rPr>
      <w:rFonts w:ascii="Cambria" w:hAnsi="Cambria" w:eastAsia="宋体" w:cs="Times New Roman"/>
      <w:sz w:val="24"/>
      <w:szCs w:val="24"/>
    </w:rPr>
  </w:style>
  <w:style w:type="character" w:styleId="1047">
    <w:name w:val="页脚 Char1"/>
    <w:next w:val="1047"/>
    <w:link w:val="932"/>
    <w:rPr>
      <w:rFonts w:ascii="Times New Roman" w:hAnsi="Times New Roman" w:eastAsia="宋体" w:cs="Times New Roman"/>
      <w:sz w:val="18"/>
      <w:szCs w:val="18"/>
    </w:rPr>
  </w:style>
  <w:style w:type="character" w:styleId="1048">
    <w:name w:val="标题 2 Char Char"/>
    <w:next w:val="1048"/>
    <w:link w:val="932"/>
    <w:rPr>
      <w:rFonts w:ascii="Arial" w:hAnsi="Arial" w:eastAsia="黑体" w:cs="Times New Roman"/>
      <w:b/>
      <w:spacing w:val="-6"/>
      <w:sz w:val="30"/>
      <w:szCs w:val="32"/>
      <w:lang w:val="en-US" w:eastAsia="zh-CN" w:bidi="ar-SA"/>
    </w:rPr>
  </w:style>
  <w:style w:type="character" w:styleId="1049">
    <w:name w:val="华宇段落1 Char Char"/>
    <w:next w:val="1049"/>
    <w:link w:val="932"/>
    <w:rPr>
      <w:rFonts w:ascii="Times New Roman" w:hAnsi="Times New Roman" w:eastAsia="宋体" w:cs="Times New Roman"/>
      <w:sz w:val="24"/>
      <w:lang w:val="en-US" w:eastAsia="zh-CN"/>
    </w:rPr>
  </w:style>
  <w:style w:type="character" w:styleId="1050">
    <w:name w:val="列表段落 字符,列出段落 字符,List 字符,List1 字符,彩色列表 - 着色 11 字符,List11 字符,lp1 字符,表格段落 字符,符号列表 字符,段落样式 字符,清单 1 字符,浅色网格 - 强调文字颜色 31 字符,中等深浅网格 1 - 强调文字颜色 21 字符,彩色列表 - 强调文字颜色 11 字符,List111 字符,List1111 字符,List11111 字符,List2 字符,List3 字符,Bullet List 字符,FooterText 字符,列表1 字符"/>
    <w:next w:val="1050"/>
    <w:link w:val="932"/>
    <w:rPr>
      <w:rFonts w:ascii="Calibri" w:hAnsi="Calibri"/>
      <w:sz w:val="24"/>
      <w:szCs w:val="22"/>
    </w:rPr>
  </w:style>
  <w:style w:type="character" w:styleId="1051">
    <w:name w:val="style2"/>
    <w:next w:val="1051"/>
    <w:link w:val="932"/>
    <w:rPr>
      <w:rFonts w:ascii="Times New Roman" w:hAnsi="Times New Roman" w:eastAsia="宋体" w:cs="Times New Roman"/>
    </w:rPr>
  </w:style>
  <w:style w:type="character" w:styleId="1052">
    <w:name w:val="未处理的提及"/>
    <w:next w:val="1052"/>
    <w:link w:val="932"/>
    <w:uiPriority w:val="99"/>
    <w:unhideWhenUsed/>
    <w:rPr>
      <w:rFonts w:ascii="Times New Roman" w:hAnsi="Times New Roman" w:eastAsia="宋体" w:cs="Times New Roman"/>
      <w:color w:val="605e5c"/>
      <w:shd w:val="clear" w:color="auto" w:fill="e1dfdd"/>
    </w:rPr>
  </w:style>
  <w:style w:type="character" w:styleId="1053">
    <w:name w:val="*正文 Char"/>
    <w:next w:val="1053"/>
    <w:link w:val="1054"/>
    <w:rPr>
      <w:rFonts w:ascii="宋体" w:hAnsi="宋体" w:eastAsia="宋体" w:cs="Times New Roman"/>
      <w:sz w:val="21"/>
      <w:szCs w:val="24"/>
    </w:rPr>
  </w:style>
  <w:style w:type="paragraph" w:styleId="1054">
    <w:name w:val="*正文"/>
    <w:basedOn w:val="932"/>
    <w:next w:val="1054"/>
    <w:link w:val="1053"/>
    <w:pPr>
      <w:ind w:firstLine="480"/>
      <w:spacing w:line="300" w:lineRule="auto"/>
    </w:pPr>
    <w:rPr>
      <w:rFonts w:ascii="宋体" w:hAnsi="宋体"/>
    </w:rPr>
  </w:style>
  <w:style w:type="character" w:styleId="1055">
    <w:name w:val="zi61"/>
    <w:next w:val="1055"/>
    <w:link w:val="932"/>
    <w:rPr>
      <w:rFonts w:ascii="Times New Roman" w:hAnsi="Times New Roman" w:eastAsia="宋体" w:cs="Times New Roman"/>
      <w:b/>
      <w:bCs/>
      <w:color w:val="ff0000"/>
      <w:sz w:val="24"/>
      <w:szCs w:val="24"/>
      <w:u w:val="none"/>
    </w:rPr>
  </w:style>
  <w:style w:type="character" w:styleId="1056">
    <w:name w:val="页眉 Char1"/>
    <w:next w:val="1056"/>
    <w:link w:val="932"/>
    <w:rPr>
      <w:rFonts w:ascii="Times New Roman" w:hAnsi="Times New Roman" w:eastAsia="宋体" w:cs="Times New Roman"/>
      <w:sz w:val="18"/>
      <w:szCs w:val="18"/>
    </w:rPr>
  </w:style>
  <w:style w:type="character" w:styleId="1057">
    <w:name w:val="Char Char4"/>
    <w:next w:val="1057"/>
    <w:link w:val="932"/>
    <w:rPr>
      <w:rFonts w:ascii="Cambria" w:hAnsi="Cambria" w:eastAsia="宋体" w:cs="Times New Roman"/>
      <w:b/>
      <w:bCs/>
      <w:sz w:val="28"/>
      <w:szCs w:val="28"/>
    </w:rPr>
  </w:style>
  <w:style w:type="character" w:styleId="1058">
    <w:name w:val="标题 7 Char1"/>
    <w:next w:val="1058"/>
    <w:link w:val="932"/>
    <w:rPr>
      <w:rFonts w:ascii="Times New Roman" w:hAnsi="Times New Roman" w:eastAsia="宋体" w:cs="Times New Roman"/>
      <w:b/>
      <w:bCs/>
      <w:sz w:val="24"/>
      <w:szCs w:val="24"/>
    </w:rPr>
  </w:style>
  <w:style w:type="character" w:styleId="1059">
    <w:name w:val="letter list Char,PIM 7 Char,sdf Char,Alt+7 Char,L7 Char,H TIMES1 Char,正文七级标题 Char,不用 Char,st Char,(use for appendix) Char,List(1) Char,Bulleted list Char,cnc Char,Caption number (column-wide) Char,ITT t7 Char,PA Appendix Major Char,lettered list Char"/>
    <w:next w:val="1059"/>
    <w:link w:val="932"/>
    <w:rPr>
      <w:rFonts w:ascii="宋体" w:hAnsi="宋体" w:eastAsia="宋体" w:cs="Times New Roman"/>
      <w:b/>
      <w:bCs/>
      <w:sz w:val="24"/>
      <w:szCs w:val="24"/>
    </w:rPr>
  </w:style>
  <w:style w:type="character" w:styleId="1060">
    <w:name w:val="3zw1"/>
    <w:next w:val="1060"/>
    <w:link w:val="932"/>
    <w:rPr>
      <w:rFonts w:ascii="Tahoma" w:hAnsi="Tahoma" w:eastAsia="宋体" w:cs="Times New Roman"/>
      <w:color w:val="000000"/>
      <w:sz w:val="21"/>
      <w:szCs w:val="21"/>
      <w:lang w:val="en-US" w:eastAsia="zh-CN" w:bidi="ar-SA"/>
    </w:rPr>
  </w:style>
  <w:style w:type="character" w:styleId="1061">
    <w:name w:val="Char Char Char Char Char Char Char Char Char"/>
    <w:next w:val="1061"/>
    <w:link w:val="1062"/>
    <w:rPr>
      <w:rFonts w:ascii="Tahoma" w:hAnsi="Tahoma" w:eastAsia="宋体" w:cs="Times New Roman"/>
      <w:sz w:val="24"/>
    </w:rPr>
  </w:style>
  <w:style w:type="paragraph" w:styleId="1062">
    <w:name w:val="Char Char Char Char Char Char Char"/>
    <w:basedOn w:val="932"/>
    <w:next w:val="1062"/>
    <w:link w:val="1061"/>
    <w:pPr>
      <w:ind w:firstLine="480"/>
      <w:spacing w:line="360" w:lineRule="auto"/>
    </w:pPr>
    <w:rPr>
      <w:rFonts w:ascii="Tahoma" w:hAnsi="Tahoma"/>
      <w:sz w:val="24"/>
      <w:szCs w:val="20"/>
    </w:rPr>
  </w:style>
  <w:style w:type="character" w:styleId="1063">
    <w:name w:val="Char Char2"/>
    <w:next w:val="1063"/>
    <w:link w:val="932"/>
    <w:rPr>
      <w:rFonts w:ascii="Cambria" w:hAnsi="Cambria" w:eastAsia="宋体" w:cs="Times New Roman"/>
      <w:b/>
      <w:bCs/>
      <w:sz w:val="24"/>
      <w:szCs w:val="24"/>
    </w:rPr>
  </w:style>
  <w:style w:type="character" w:styleId="1064">
    <w:name w:val="+列表编号 Char Char"/>
    <w:next w:val="1064"/>
    <w:link w:val="932"/>
    <w:rPr>
      <w:rFonts w:ascii="Tahoma" w:hAnsi="Tahoma" w:eastAsia="宋体" w:cs="Times New Roman"/>
      <w:b/>
      <w:spacing w:val="8"/>
      <w:sz w:val="24"/>
      <w:szCs w:val="24"/>
      <w:lang w:val="en-US" w:eastAsia="zh-CN" w:bidi="ar-SA"/>
    </w:rPr>
  </w:style>
  <w:style w:type="character" w:styleId="1065">
    <w:name w:val="ca-1"/>
    <w:next w:val="1065"/>
    <w:link w:val="932"/>
    <w:rPr>
      <w:rFonts w:ascii="Times New Roman" w:hAnsi="Times New Roman" w:eastAsia="宋体" w:cs="Times New Roman"/>
    </w:rPr>
  </w:style>
  <w:style w:type="character" w:styleId="1066">
    <w:name w:val="unnamed101"/>
    <w:next w:val="1066"/>
    <w:link w:val="932"/>
    <w:rPr>
      <w:rFonts w:ascii="Times New Roman" w:hAnsi="Times New Roman" w:eastAsia="宋体" w:cs="Times New Roman"/>
      <w:sz w:val="20"/>
      <w:szCs w:val="20"/>
    </w:rPr>
  </w:style>
  <w:style w:type="character" w:styleId="1067">
    <w:name w:val="gray_b"/>
    <w:next w:val="1067"/>
    <w:link w:val="932"/>
    <w:rPr>
      <w:rFonts w:ascii="Times New Roman" w:hAnsi="Times New Roman" w:eastAsia="宋体" w:cs="Times New Roman"/>
    </w:rPr>
  </w:style>
  <w:style w:type="character" w:styleId="1068">
    <w:name w:val="e1"/>
    <w:next w:val="1068"/>
    <w:link w:val="932"/>
    <w:rPr>
      <w:rFonts w:ascii="Tahoma" w:hAnsi="Tahoma" w:eastAsia="宋体" w:cs="Times New Roman"/>
      <w:sz w:val="21"/>
      <w:szCs w:val="24"/>
      <w:lang w:val="en-US" w:eastAsia="zh-CN" w:bidi="ar-SA"/>
    </w:rPr>
  </w:style>
  <w:style w:type="character" w:styleId="1069">
    <w:name w:val="h3 Char1,Heading 3 - old Char1,Level 3 Head Char1,H3 Char1,level_3 Char1,PIM 3 Char1,sect1.2.3 Char1,sect1.2.31 Char1,sect1.2.32 Char1,sect1.2.311 Char1,sect1.2.33 Char1,sect1.2.312 Char1,l3 Char1,CT Char1,3rd level Char1,ISO2 Char1,L3 Char1,3 Char1"/>
    <w:next w:val="1069"/>
    <w:link w:val="932"/>
    <w:rPr>
      <w:rFonts w:ascii="宋体" w:hAnsi="宋体" w:eastAsia="宋体" w:cs="Times New Roman"/>
      <w:sz w:val="28"/>
      <w:lang w:val="en-US" w:eastAsia="zh-CN" w:bidi="ar-SA"/>
    </w:rPr>
  </w:style>
  <w:style w:type="character" w:styleId="1070">
    <w:name w:val="apple-converted-space"/>
    <w:next w:val="1070"/>
    <w:link w:val="932"/>
    <w:rPr>
      <w:rFonts w:ascii="Tahoma" w:hAnsi="Tahoma" w:eastAsia="宋体" w:cs="Times New Roman"/>
      <w:sz w:val="24"/>
      <w:szCs w:val="24"/>
      <w:lang w:val="en-US" w:eastAsia="zh-CN" w:bidi="ar-SA"/>
    </w:rPr>
  </w:style>
  <w:style w:type="character" w:styleId="1071">
    <w:name w:val="11"/>
    <w:next w:val="1071"/>
    <w:link w:val="932"/>
    <w:rPr>
      <w:rFonts w:ascii="Times New Roman" w:hAnsi="Times New Roman" w:eastAsia="宋体" w:cs="Times New Roman"/>
      <w:sz w:val="36"/>
      <w:szCs w:val="36"/>
    </w:rPr>
  </w:style>
  <w:style w:type="character" w:styleId="1072">
    <w:name w:val="+正文 Char Char Char2"/>
    <w:next w:val="1072"/>
    <w:link w:val="932"/>
    <w:rPr>
      <w:rFonts w:ascii="Tahoma" w:hAnsi="Tahoma" w:eastAsia="宋体" w:cs="Times New Roman"/>
      <w:sz w:val="24"/>
      <w:szCs w:val="24"/>
      <w:lang w:val="en-US" w:eastAsia="zh-CN" w:bidi="ar-SA"/>
    </w:rPr>
  </w:style>
  <w:style w:type="character" w:styleId="1073">
    <w:name w:val="批注主题 Char1"/>
    <w:next w:val="1073"/>
    <w:link w:val="932"/>
    <w:rPr>
      <w:rFonts w:ascii="Tahoma" w:hAnsi="Tahoma" w:eastAsia="宋体" w:cs="Times New Roman"/>
      <w:b/>
      <w:bCs/>
      <w:sz w:val="21"/>
      <w:szCs w:val="24"/>
    </w:rPr>
  </w:style>
  <w:style w:type="character" w:styleId="1074">
    <w:name w:val="wenzi41"/>
    <w:next w:val="1074"/>
    <w:link w:val="932"/>
    <w:rPr>
      <w:rFonts w:ascii="Times New Roman" w:hAnsi="Times New Roman" w:eastAsia="宋体" w:cs="Times New Roman"/>
      <w:b/>
      <w:bCs/>
      <w:color w:val="c52900"/>
      <w:sz w:val="18"/>
      <w:szCs w:val="18"/>
      <w:u w:val="none"/>
    </w:rPr>
  </w:style>
  <w:style w:type="character" w:styleId="1075">
    <w:name w:val="不明显强调"/>
    <w:next w:val="1075"/>
    <w:link w:val="932"/>
    <w:qFormat/>
    <w:rPr>
      <w:rFonts w:ascii="Times New Roman" w:hAnsi="Times New Roman" w:eastAsia="宋体" w:cs="Times New Roman"/>
      <w:i/>
      <w:iCs/>
      <w:color w:val="808080"/>
    </w:rPr>
  </w:style>
  <w:style w:type="character" w:styleId="1076">
    <w:name w:val="label"/>
    <w:next w:val="1076"/>
    <w:link w:val="932"/>
    <w:rPr>
      <w:rFonts w:ascii="Times New Roman" w:hAnsi="Times New Roman" w:eastAsia="宋体" w:cs="Times New Roman"/>
    </w:rPr>
  </w:style>
  <w:style w:type="character" w:styleId="1077">
    <w:name w:val="Plain Text Char"/>
    <w:next w:val="1077"/>
    <w:link w:val="1078"/>
    <w:qFormat/>
    <w:rPr>
      <w:rFonts w:ascii="宋体" w:hAnsi="Courier New" w:eastAsia="楷体_GB2312"/>
      <w:sz w:val="26"/>
    </w:rPr>
  </w:style>
  <w:style w:type="paragraph" w:styleId="1078">
    <w:name w:val="纯文本2"/>
    <w:basedOn w:val="932"/>
    <w:next w:val="1078"/>
    <w:link w:val="1077"/>
    <w:qFormat/>
    <w:rPr>
      <w:rFonts w:ascii="宋体" w:hAnsi="Courier New" w:eastAsia="楷体_GB2312"/>
      <w:sz w:val="26"/>
      <w:szCs w:val="20"/>
    </w:rPr>
  </w:style>
  <w:style w:type="character" w:styleId="1079">
    <w:name w:val="纯文本 Char1"/>
    <w:next w:val="1079"/>
    <w:link w:val="932"/>
    <w:rPr>
      <w:rFonts w:ascii="宋体" w:hAnsi="Courier New" w:eastAsia="宋体" w:cs="Courier New"/>
      <w:sz w:val="21"/>
      <w:szCs w:val="21"/>
    </w:rPr>
  </w:style>
  <w:style w:type="character" w:styleId="1080">
    <w:name w:val="style21"/>
    <w:next w:val="1080"/>
    <w:link w:val="932"/>
    <w:rPr>
      <w:rFonts w:ascii="Times New Roman" w:hAnsi="Times New Roman" w:eastAsia="宋体" w:cs="Times New Roman"/>
      <w:b/>
      <w:bCs/>
      <w:sz w:val="24"/>
      <w:szCs w:val="24"/>
    </w:rPr>
  </w:style>
  <w:style w:type="character" w:styleId="1081">
    <w:name w:val="样式 仿宋_GB2312 四号 黑色"/>
    <w:next w:val="1081"/>
    <w:link w:val="932"/>
    <w:rPr>
      <w:rFonts w:ascii="仿宋_GB2312" w:hAnsi="仿宋_GB2312" w:eastAsia="仿宋_GB2312" w:cs="Times New Roman"/>
      <w:color w:val="000000"/>
      <w:sz w:val="24"/>
    </w:rPr>
  </w:style>
  <w:style w:type="character" w:styleId="1082">
    <w:name w:val="样式 楷体_GB2312 四号 加粗"/>
    <w:next w:val="1082"/>
    <w:link w:val="932"/>
    <w:rPr>
      <w:rFonts w:ascii="楷体_GB2312" w:hAnsi="楷体_GB2312" w:eastAsia="楷体_GB2312" w:cs="Times New Roman"/>
      <w:b/>
      <w:bCs/>
      <w:sz w:val="28"/>
      <w:szCs w:val="24"/>
      <w:lang w:val="en-US" w:eastAsia="zh-CN" w:bidi="ar-SA"/>
    </w:rPr>
  </w:style>
  <w:style w:type="character" w:styleId="1083">
    <w:name w:val="lh201"/>
    <w:next w:val="1083"/>
    <w:link w:val="932"/>
    <w:rPr>
      <w:rFonts w:ascii="Times New Roman" w:hAnsi="Times New Roman" w:eastAsia="宋体" w:cs="Times New Roman"/>
      <w:color w:val="666666"/>
    </w:rPr>
  </w:style>
  <w:style w:type="character" w:styleId="1084">
    <w:name w:val="td21"/>
    <w:next w:val="1084"/>
    <w:link w:val="932"/>
    <w:rPr>
      <w:rFonts w:ascii="Tahoma" w:hAnsi="Tahoma" w:eastAsia="宋体" w:cs="Times New Roman"/>
      <w:sz w:val="21"/>
      <w:szCs w:val="21"/>
      <w:u w:val="none"/>
      <w:lang w:val="en-US" w:eastAsia="zh-CN" w:bidi="ar-SA"/>
    </w:rPr>
  </w:style>
  <w:style w:type="character" w:styleId="1085">
    <w:name w:val="ca-0"/>
    <w:next w:val="1085"/>
    <w:link w:val="932"/>
    <w:rPr>
      <w:rFonts w:ascii="Times New Roman" w:hAnsi="Times New Roman" w:eastAsia="宋体" w:cs="Times New Roman"/>
    </w:rPr>
  </w:style>
  <w:style w:type="character" w:styleId="1086">
    <w:name w:val="+正文 Char3"/>
    <w:next w:val="1086"/>
    <w:link w:val="1087"/>
    <w:rPr>
      <w:rFonts w:ascii="Tahoma" w:hAnsi="Tahoma" w:eastAsia="宋体" w:cs="Times New Roman"/>
      <w:sz w:val="24"/>
      <w:szCs w:val="28"/>
    </w:rPr>
  </w:style>
  <w:style w:type="paragraph" w:styleId="1087">
    <w:name w:val="+正文"/>
    <w:basedOn w:val="932"/>
    <w:next w:val="1087"/>
    <w:link w:val="1086"/>
    <w:pPr>
      <w:ind w:firstLine="200"/>
      <w:spacing w:line="360" w:lineRule="auto"/>
    </w:pPr>
    <w:rPr>
      <w:rFonts w:ascii="Tahoma" w:hAnsi="Tahoma"/>
      <w:sz w:val="24"/>
      <w:szCs w:val="28"/>
    </w:rPr>
  </w:style>
  <w:style w:type="character" w:styleId="1088">
    <w:name w:val="ct-def21"/>
    <w:next w:val="1088"/>
    <w:link w:val="932"/>
    <w:rPr>
      <w:rFonts w:hint="eastAsia" w:ascii="宋体" w:hAnsi="宋体" w:eastAsia="宋体" w:cs="Times New Roman"/>
      <w:color w:val="000000"/>
      <w:spacing w:val="0"/>
      <w:sz w:val="18"/>
      <w:u w:val="none"/>
    </w:rPr>
  </w:style>
  <w:style w:type="character" w:styleId="1089">
    <w:name w:val="content021"/>
    <w:next w:val="1089"/>
    <w:link w:val="932"/>
    <w:rPr>
      <w:rFonts w:ascii="Tahoma" w:hAnsi="Tahoma" w:eastAsia="宋体" w:cs="Times New Roman"/>
      <w:sz w:val="24"/>
      <w:szCs w:val="24"/>
      <w:lang w:val="en-US" w:eastAsia="zh-CN" w:bidi="ar-SA"/>
    </w:rPr>
  </w:style>
  <w:style w:type="character" w:styleId="1090">
    <w:name w:val="Char Char"/>
    <w:next w:val="1090"/>
    <w:link w:val="932"/>
    <w:rPr>
      <w:rFonts w:ascii="Cambria" w:hAnsi="Cambria" w:eastAsia="宋体" w:cs="Times New Roman"/>
      <w:b/>
      <w:bCs/>
      <w:sz w:val="32"/>
      <w:szCs w:val="32"/>
    </w:rPr>
  </w:style>
  <w:style w:type="character" w:styleId="1091">
    <w:name w:val="maintext1"/>
    <w:next w:val="1091"/>
    <w:link w:val="932"/>
    <w:rPr>
      <w:rFonts w:ascii="ˎ̥" w:hAnsi="ˎ̥" w:eastAsia="宋体" w:cs="Times New Roman"/>
      <w:color w:val="000000"/>
      <w:spacing w:val="24"/>
      <w:sz w:val="20"/>
      <w:szCs w:val="20"/>
    </w:rPr>
  </w:style>
  <w:style w:type="character" w:styleId="1092">
    <w:name w:val="t31"/>
    <w:next w:val="1092"/>
    <w:link w:val="932"/>
    <w:rPr>
      <w:sz w:val="21"/>
      <w:szCs w:val="21"/>
    </w:rPr>
  </w:style>
  <w:style w:type="character" w:styleId="1093">
    <w:name w:val="info4"/>
    <w:next w:val="1093"/>
    <w:link w:val="932"/>
    <w:rPr>
      <w:rFonts w:ascii="Times New Roman" w:hAnsi="Times New Roman" w:eastAsia="宋体" w:cs="Times New Roman"/>
    </w:rPr>
  </w:style>
  <w:style w:type="character" w:styleId="1094">
    <w:name w:val="txt1"/>
    <w:next w:val="1094"/>
    <w:link w:val="932"/>
    <w:rPr>
      <w:rFonts w:ascii="Times New Roman" w:hAnsi="Times New Roman" w:eastAsia="宋体" w:cs="Times New Roman"/>
    </w:rPr>
  </w:style>
  <w:style w:type="character" w:styleId="1095">
    <w:name w:val="titleblack14px1"/>
    <w:next w:val="1095"/>
    <w:link w:val="932"/>
    <w:rPr>
      <w:rFonts w:ascii="Times New Roman" w:hAnsi="Times New Roman" w:eastAsia="宋体" w:cs="Times New Roman"/>
      <w:b/>
      <w:color w:val="000000"/>
      <w:sz w:val="28"/>
    </w:rPr>
  </w:style>
  <w:style w:type="character" w:styleId="1096">
    <w:name w:val="释义正文2"/>
    <w:next w:val="1096"/>
    <w:link w:val="932"/>
    <w:rPr>
      <w:rFonts w:ascii="Times New Roman" w:hAnsi="Times New Roman" w:eastAsia="宋体" w:cs="Times New Roman"/>
      <w:sz w:val="24"/>
    </w:rPr>
  </w:style>
  <w:style w:type="character" w:styleId="1097">
    <w:name w:val="正文文本缩进 Char1"/>
    <w:next w:val="1097"/>
    <w:link w:val="932"/>
    <w:rPr>
      <w:rFonts w:ascii="Times New Roman" w:hAnsi="Times New Roman" w:eastAsia="宋体" w:cs="Times New Roman"/>
      <w:sz w:val="21"/>
      <w:szCs w:val="24"/>
    </w:rPr>
  </w:style>
  <w:style w:type="character" w:styleId="1098">
    <w:name w:val="style141"/>
    <w:next w:val="1098"/>
    <w:link w:val="932"/>
    <w:rPr>
      <w:rFonts w:hint="eastAsia" w:ascii="黑体" w:hAnsi="Times New Roman" w:eastAsia="黑体" w:cs="Times New Roman"/>
      <w:b/>
      <w:bCs/>
      <w:color w:val="be4040"/>
      <w:sz w:val="41"/>
      <w:szCs w:val="41"/>
    </w:rPr>
  </w:style>
  <w:style w:type="character" w:styleId="1099">
    <w:name w:val="标题 5 Char1,H5 Char"/>
    <w:next w:val="1099"/>
    <w:link w:val="932"/>
    <w:rPr>
      <w:rFonts w:ascii="Times New Roman" w:hAnsi="Times New Roman" w:eastAsia="宋体" w:cs="Times New Roman"/>
      <w:b/>
      <w:bCs/>
      <w:sz w:val="28"/>
      <w:szCs w:val="28"/>
    </w:rPr>
  </w:style>
  <w:style w:type="character" w:styleId="1100">
    <w:name w:val="正文文本 3 Char1"/>
    <w:next w:val="1100"/>
    <w:link w:val="932"/>
    <w:rPr>
      <w:rFonts w:ascii="Times New Roman" w:hAnsi="Times New Roman" w:eastAsia="宋体" w:cs="Times New Roman"/>
      <w:sz w:val="16"/>
      <w:szCs w:val="16"/>
    </w:rPr>
  </w:style>
  <w:style w:type="character" w:styleId="1101">
    <w:name w:val="保驾"/>
    <w:next w:val="1101"/>
    <w:link w:val="932"/>
    <w:rPr>
      <w:rFonts w:ascii="Times New Roman" w:hAnsi="Times New Roman" w:eastAsia="宋体" w:cs="Times New Roman"/>
      <w:sz w:val="18"/>
    </w:rPr>
  </w:style>
  <w:style w:type="character" w:styleId="1102">
    <w:name w:val="标题 1 Char,南通标题 1 Char,章 Char,章节标题 Char,Heading One Char"/>
    <w:next w:val="1102"/>
    <w:link w:val="932"/>
    <w:rPr>
      <w:rFonts w:ascii="Times New Roman" w:hAnsi="Times New Roman" w:eastAsia="宋体" w:cs="Times New Roman"/>
      <w:b/>
      <w:bCs/>
      <w:sz w:val="44"/>
      <w:szCs w:val="44"/>
    </w:rPr>
  </w:style>
  <w:style w:type="character" w:styleId="1103">
    <w:name w:val="正文缩进 Char1,表正文 Char1,正文非缩进 Char1,特点 Char1,段1 Char1,正文不缩进 Char1,ALT+Z Char1,特点标题 Char1,四号 Char1,正文（段落文字） Char1,Justified Char1,plain paragraph Char1,pp Char1,Block text Char1,t Char1,BODY TEXT Char1,text Char1,sp Char1,sbs Char1,block text Char1,bt5 Char"/>
    <w:next w:val="1103"/>
    <w:link w:val="932"/>
    <w:qFormat/>
    <w:rPr>
      <w:rFonts w:ascii="Times New Roman" w:hAnsi="Times New Roman" w:eastAsia="楷体_GB2312" w:cs="Times New Roman"/>
      <w:sz w:val="24"/>
      <w:lang w:bidi="ar-SA"/>
    </w:rPr>
  </w:style>
  <w:style w:type="character" w:styleId="1104">
    <w:name w:val="标书正文格式 Char1"/>
    <w:next w:val="1104"/>
    <w:link w:val="1105"/>
    <w:rPr>
      <w:rFonts w:eastAsia="楷体_GB2312"/>
      <w:sz w:val="24"/>
      <w:szCs w:val="24"/>
      <w:lang w:val="en-US" w:eastAsia="zh-CN" w:bidi="ar-SA"/>
    </w:rPr>
  </w:style>
  <w:style w:type="paragraph" w:styleId="1105">
    <w:name w:val="标书正文格式"/>
    <w:next w:val="1105"/>
    <w:link w:val="1104"/>
    <w:pPr>
      <w:ind w:firstLine="200"/>
      <w:spacing w:line="360" w:lineRule="auto"/>
    </w:pPr>
    <w:rPr>
      <w:rFonts w:eastAsia="楷体_GB2312"/>
      <w:sz w:val="24"/>
      <w:szCs w:val="24"/>
      <w:lang w:val="en-US" w:eastAsia="zh-CN" w:bidi="ar-SA"/>
    </w:rPr>
  </w:style>
  <w:style w:type="character" w:styleId="1106">
    <w:name w:val="p_inzi_cu1"/>
    <w:next w:val="1106"/>
    <w:link w:val="932"/>
    <w:rPr>
      <w:rFonts w:ascii="Times New Roman" w:hAnsi="Times New Roman" w:eastAsia="宋体" w:cs="Times New Roman"/>
      <w:b/>
      <w:bCs/>
      <w:color w:val="171717"/>
      <w:sz w:val="17"/>
      <w:szCs w:val="17"/>
    </w:rPr>
  </w:style>
  <w:style w:type="character" w:styleId="1107">
    <w:name w:val="方案正文 Char"/>
    <w:next w:val="1107"/>
    <w:link w:val="1108"/>
    <w:rPr>
      <w:rFonts w:ascii="Times New Roman" w:hAnsi="Times New Roman" w:eastAsia="宋体" w:cs="Times New Roman"/>
      <w:sz w:val="24"/>
      <w:szCs w:val="24"/>
    </w:rPr>
  </w:style>
  <w:style w:type="paragraph" w:styleId="1108">
    <w:name w:val="方案正文"/>
    <w:basedOn w:val="932"/>
    <w:next w:val="1108"/>
    <w:link w:val="1107"/>
    <w:pPr>
      <w:spacing w:line="360" w:lineRule="auto"/>
    </w:pPr>
    <w:rPr>
      <w:sz w:val="24"/>
    </w:rPr>
  </w:style>
  <w:style w:type="character" w:styleId="1109">
    <w:name w:val="+标题3 Char Char"/>
    <w:next w:val="1109"/>
    <w:link w:val="932"/>
    <w:rPr>
      <w:rFonts w:ascii="Tahoma" w:hAnsi="Tahoma" w:eastAsia="宋体" w:cs="Times New Roman"/>
      <w:b/>
      <w:bCs/>
      <w:sz w:val="24"/>
      <w:szCs w:val="28"/>
      <w:lang w:val="en-US" w:eastAsia="zh-CN" w:bidi="ar-SA"/>
    </w:rPr>
  </w:style>
  <w:style w:type="character" w:styleId="1110">
    <w:name w:val="Plain Text Char Char"/>
    <w:next w:val="1110"/>
    <w:link w:val="1111"/>
    <w:rPr>
      <w:rFonts w:ascii="宋体" w:hAnsi="Courier New" w:eastAsia="楷体_GB2312" w:cs="Times New Roman"/>
      <w:sz w:val="28"/>
    </w:rPr>
  </w:style>
  <w:style w:type="paragraph" w:styleId="1111">
    <w:name w:val="纯文本1"/>
    <w:basedOn w:val="932"/>
    <w:next w:val="1111"/>
    <w:link w:val="1110"/>
    <w:qFormat/>
    <w:rPr>
      <w:rFonts w:ascii="宋体" w:hAnsi="Courier New" w:eastAsia="楷体_GB2312"/>
      <w:sz w:val="28"/>
      <w:szCs w:val="20"/>
    </w:rPr>
  </w:style>
  <w:style w:type="character" w:styleId="1112">
    <w:name w:val="font"/>
    <w:next w:val="1112"/>
    <w:link w:val="932"/>
    <w:rPr>
      <w:rFonts w:ascii="Tahoma" w:hAnsi="Tahoma" w:eastAsia="宋体" w:cs="Times New Roman"/>
      <w:sz w:val="24"/>
      <w:szCs w:val="24"/>
      <w:lang w:val="en-US" w:eastAsia="zh-CN" w:bidi="ar-SA"/>
    </w:rPr>
  </w:style>
  <w:style w:type="character" w:styleId="1113">
    <w:name w:val="style101"/>
    <w:next w:val="1113"/>
    <w:link w:val="932"/>
    <w:rPr>
      <w:rFonts w:ascii="Arial" w:hAnsi="Arial" w:eastAsia="宋体" w:cs="Arial"/>
      <w:b/>
      <w:bCs/>
      <w:color w:val="003272"/>
      <w:sz w:val="36"/>
      <w:szCs w:val="36"/>
    </w:rPr>
  </w:style>
  <w:style w:type="character" w:styleId="1114">
    <w:name w:val="日期 Char1"/>
    <w:next w:val="1114"/>
    <w:link w:val="932"/>
    <w:rPr>
      <w:rFonts w:ascii="Times New Roman" w:hAnsi="Times New Roman" w:eastAsia="宋体" w:cs="Times New Roman"/>
      <w:sz w:val="21"/>
      <w:szCs w:val="24"/>
    </w:rPr>
  </w:style>
  <w:style w:type="character" w:styleId="1115">
    <w:name w:val="文档结构图 Char1"/>
    <w:next w:val="1115"/>
    <w:link w:val="932"/>
    <w:rPr>
      <w:rFonts w:ascii="宋体" w:hAnsi="Times New Roman" w:eastAsia="宋体" w:cs="Times New Roman"/>
      <w:sz w:val="18"/>
      <w:szCs w:val="18"/>
    </w:rPr>
  </w:style>
  <w:style w:type="character" w:styleId="1116">
    <w:name w:val="正文文本 2 Char1"/>
    <w:next w:val="1116"/>
    <w:link w:val="932"/>
    <w:rPr>
      <w:rFonts w:ascii="Times New Roman" w:hAnsi="Times New Roman" w:eastAsia="宋体" w:cs="Times New Roman"/>
      <w:sz w:val="21"/>
      <w:szCs w:val="24"/>
    </w:rPr>
  </w:style>
  <w:style w:type="character" w:styleId="1117">
    <w:name w:val="xiangxicanshu1"/>
    <w:next w:val="1117"/>
    <w:link w:val="932"/>
    <w:rPr>
      <w:rFonts w:ascii="ˎ̥" w:hAnsi="ˎ̥" w:eastAsia="宋体" w:cs="Times New Roman"/>
      <w:b/>
      <w:bCs/>
      <w:color w:val="6f6f6f"/>
      <w:sz w:val="18"/>
      <w:szCs w:val="18"/>
    </w:rPr>
  </w:style>
  <w:style w:type="character" w:styleId="1118">
    <w:name w:val="title_emph1"/>
    <w:next w:val="1118"/>
    <w:link w:val="932"/>
    <w:rPr>
      <w:rFonts w:ascii="Arial" w:hAnsi="Arial" w:eastAsia="宋体" w:cs="Times New Roman"/>
      <w:b/>
      <w:sz w:val="18"/>
    </w:rPr>
  </w:style>
  <w:style w:type="character" w:styleId="1119">
    <w:name w:val="digest1"/>
    <w:next w:val="1119"/>
    <w:link w:val="932"/>
    <w:rPr>
      <w:rFonts w:ascii="Times New Roman" w:hAnsi="Times New Roman" w:eastAsia="宋体" w:cs="Times New Roman"/>
      <w:color w:val="3a4343"/>
      <w:sz w:val="20"/>
      <w:lang w:val="en-US" w:eastAsia="zh-CN"/>
    </w:rPr>
  </w:style>
  <w:style w:type="character" w:styleId="1120">
    <w:name w:val="正文文本缩进 2 Char1"/>
    <w:next w:val="1120"/>
    <w:link w:val="932"/>
    <w:rPr>
      <w:rFonts w:ascii="Times New Roman" w:hAnsi="Times New Roman" w:eastAsia="宋体" w:cs="Times New Roman"/>
      <w:sz w:val="21"/>
      <w:szCs w:val="24"/>
    </w:rPr>
  </w:style>
  <w:style w:type="character" w:styleId="1121">
    <w:name w:val="hang1"/>
    <w:next w:val="1121"/>
    <w:link w:val="932"/>
    <w:rPr>
      <w:rFonts w:ascii="Times New Roman" w:hAnsi="Times New Roman" w:eastAsia="宋体" w:cs="Times New Roman"/>
    </w:rPr>
  </w:style>
  <w:style w:type="character" w:styleId="1122">
    <w:name w:val="apple-style-span"/>
    <w:next w:val="1122"/>
    <w:link w:val="932"/>
    <w:rPr>
      <w:rFonts w:ascii="Times New Roman" w:hAnsi="Times New Roman" w:eastAsia="宋体" w:cs="Times New Roman"/>
    </w:rPr>
  </w:style>
  <w:style w:type="character" w:styleId="1123">
    <w:name w:val="h3 Char,Heading 3 - old Char,Level 3 Head Char,H3 Char,level_3 Char,PIM 3 Char,sect1.2.3 Char,sect1.2.31 Char,sect1.2.32 Char,sect1.2.311 Char,sect1.2.33 Char,sect1.2.312 Char,l3 Char,CT Char,3rd level Char,ISO2 Char,L3 Char,3 Char,sl3 Char,BOD 0 Char"/>
    <w:next w:val="1123"/>
    <w:link w:val="932"/>
    <w:rPr>
      <w:rFonts w:ascii="宋体" w:hAnsi="宋体" w:eastAsia="宋体" w:cs="Times New Roman"/>
      <w:sz w:val="28"/>
      <w:lang w:val="en-US" w:eastAsia="zh-CN" w:bidi="ar-SA"/>
    </w:rPr>
  </w:style>
  <w:style w:type="character" w:styleId="1124">
    <w:name w:val="rmv1"/>
    <w:next w:val="1124"/>
    <w:link w:val="932"/>
    <w:rPr>
      <w:rFonts w:ascii="Times New Roman" w:hAnsi="Times New Roman" w:eastAsia="宋体" w:cs="Times New Roman"/>
      <w:vanish w:val="0"/>
    </w:rPr>
  </w:style>
  <w:style w:type="character" w:styleId="1125">
    <w:name w:val="A正文小四 Char"/>
    <w:next w:val="1125"/>
    <w:link w:val="1126"/>
    <w:qFormat/>
    <w:rPr>
      <w:sz w:val="24"/>
      <w:szCs w:val="24"/>
    </w:rPr>
  </w:style>
  <w:style w:type="paragraph" w:styleId="1126">
    <w:name w:val="A正文小四"/>
    <w:basedOn w:val="932"/>
    <w:next w:val="1126"/>
    <w:link w:val="1125"/>
    <w:qFormat/>
    <w:pPr>
      <w:ind w:firstLine="200"/>
      <w:spacing w:line="360" w:lineRule="auto"/>
    </w:pPr>
    <w:rPr>
      <w:sz w:val="24"/>
    </w:rPr>
  </w:style>
  <w:style w:type="character" w:styleId="1127">
    <w:name w:val="普通 (Web) Char Char Char"/>
    <w:next w:val="1127"/>
    <w:link w:val="932"/>
    <w:rPr>
      <w:rFonts w:ascii="Times New Roman" w:hAnsi="Times New Roman" w:eastAsia="宋体" w:cs="Times New Roman"/>
      <w:sz w:val="24"/>
      <w:lang w:val="en-US" w:eastAsia="zh-CN"/>
    </w:rPr>
  </w:style>
  <w:style w:type="character" w:styleId="1128">
    <w:name w:val="No Spacing Char"/>
    <w:next w:val="1128"/>
    <w:link w:val="1129"/>
    <w:rPr>
      <w:lang w:val="en-GB" w:eastAsia="en-US" w:bidi="ar-SA"/>
    </w:rPr>
  </w:style>
  <w:style w:type="paragraph" w:styleId="1129">
    <w:name w:val="无间隔1"/>
    <w:next w:val="1129"/>
    <w:link w:val="1128"/>
    <w:qFormat/>
    <w:pPr>
      <w:spacing w:line="240" w:lineRule="atLeast"/>
    </w:pPr>
    <w:rPr>
      <w:lang w:val="en-GB" w:eastAsia="en-US" w:bidi="ar-SA"/>
    </w:rPr>
  </w:style>
  <w:style w:type="character" w:styleId="1130">
    <w:name w:val="Char Char5"/>
    <w:next w:val="1130"/>
    <w:link w:val="932"/>
    <w:rPr>
      <w:rFonts w:ascii="Times New Roman" w:hAnsi="Times New Roman" w:eastAsia="宋体" w:cs="Times New Roman"/>
      <w:b/>
      <w:bCs/>
      <w:sz w:val="32"/>
      <w:szCs w:val="32"/>
    </w:rPr>
  </w:style>
  <w:style w:type="character" w:styleId="1131">
    <w:name w:val="Char Char Char Char Char Char Char Char"/>
    <w:next w:val="1131"/>
    <w:link w:val="932"/>
    <w:rPr>
      <w:rFonts w:ascii="Tahoma" w:hAnsi="Tahoma" w:eastAsia="宋体" w:cs="Times New Roman"/>
      <w:sz w:val="24"/>
      <w:lang w:val="en-US" w:eastAsia="zh-CN"/>
    </w:rPr>
  </w:style>
  <w:style w:type="character" w:styleId="1132">
    <w:name w:val="Char Char3"/>
    <w:next w:val="1132"/>
    <w:link w:val="932"/>
    <w:rPr>
      <w:rFonts w:ascii="Times New Roman" w:hAnsi="Times New Roman" w:eastAsia="宋体" w:cs="Times New Roman"/>
      <w:b/>
      <w:bCs/>
      <w:sz w:val="28"/>
      <w:szCs w:val="28"/>
    </w:rPr>
  </w:style>
  <w:style w:type="character" w:styleId="1133">
    <w:name w:val="indetail1"/>
    <w:next w:val="1133"/>
    <w:link w:val="932"/>
    <w:rPr>
      <w:rFonts w:ascii="Times New Roman" w:hAnsi="Times New Roman" w:eastAsia="宋体" w:cs="Times New Roman"/>
      <w:sz w:val="18"/>
      <w:szCs w:val="18"/>
    </w:rPr>
  </w:style>
  <w:style w:type="character" w:styleId="1134">
    <w:name w:val="unnamed2"/>
    <w:next w:val="1134"/>
    <w:link w:val="932"/>
    <w:rPr>
      <w:rFonts w:ascii="Times New Roman" w:hAnsi="Times New Roman" w:eastAsia="宋体" w:cs="Times New Roman"/>
    </w:rPr>
  </w:style>
  <w:style w:type="character" w:styleId="1135">
    <w:name w:val="页脚 字符"/>
    <w:next w:val="1135"/>
    <w:link w:val="932"/>
    <w:uiPriority w:val="99"/>
  </w:style>
  <w:style w:type="character" w:styleId="1136">
    <w:name w:val="s"/>
    <w:next w:val="1136"/>
    <w:link w:val="932"/>
    <w:rPr>
      <w:rFonts w:ascii="Times New Roman" w:hAnsi="Times New Roman" w:eastAsia="宋体" w:cs="Times New Roman"/>
    </w:rPr>
  </w:style>
  <w:style w:type="character" w:styleId="1137">
    <w:name w:val="style1"/>
    <w:next w:val="1137"/>
    <w:link w:val="932"/>
    <w:rPr>
      <w:rFonts w:ascii="Times New Roman" w:hAnsi="Times New Roman" w:eastAsia="宋体" w:cs="Times New Roman"/>
    </w:rPr>
  </w:style>
  <w:style w:type="character" w:styleId="1138">
    <w:name w:val="正文文本 Char1"/>
    <w:next w:val="1138"/>
    <w:link w:val="932"/>
    <w:rPr>
      <w:rFonts w:ascii="Times New Roman" w:hAnsi="Times New Roman" w:eastAsia="宋体" w:cs="Times New Roman"/>
      <w:sz w:val="21"/>
      <w:szCs w:val="24"/>
    </w:rPr>
  </w:style>
  <w:style w:type="character" w:styleId="1139">
    <w:name w:val="body1"/>
    <w:next w:val="1139"/>
    <w:link w:val="932"/>
    <w:rPr>
      <w:rFonts w:ascii="Calibri" w:hAnsi="Calibri" w:eastAsia="宋体" w:cs="Times New Roman"/>
      <w:sz w:val="18"/>
      <w:szCs w:val="18"/>
      <w:lang w:val="en-US" w:eastAsia="zh-CN" w:bidi="ar-SA"/>
    </w:rPr>
  </w:style>
  <w:style w:type="character" w:styleId="1140">
    <w:name w:val="Normal with Symbol Char"/>
    <w:next w:val="1140"/>
    <w:link w:val="1141"/>
    <w:rPr>
      <w:rFonts w:ascii="Arial" w:hAnsi="Arial" w:eastAsia="宋体" w:cs="Times New Roman"/>
      <w:sz w:val="24"/>
      <w:szCs w:val="24"/>
    </w:rPr>
  </w:style>
  <w:style w:type="paragraph" w:styleId="1141">
    <w:name w:val="Normal with Symbol"/>
    <w:basedOn w:val="932"/>
    <w:next w:val="1141"/>
    <w:link w:val="1140"/>
    <w:qFormat/>
    <w:pPr>
      <w:ind w:left="990" w:hanging="180"/>
      <w:jc w:val="left"/>
      <w:spacing w:before="120" w:after="120"/>
      <w:widowControl/>
      <w:tabs>
        <w:tab w:val="left" w:pos="990" w:leader="none"/>
      </w:tabs>
    </w:pPr>
    <w:rPr>
      <w:rFonts w:ascii="Arial" w:hAnsi="Arial"/>
      <w:sz w:val="24"/>
    </w:rPr>
  </w:style>
  <w:style w:type="character" w:styleId="1142">
    <w:name w:val="Default Char"/>
    <w:next w:val="1142"/>
    <w:link w:val="1143"/>
    <w:rPr>
      <w:rFonts w:ascii="Futura Heavy" w:eastAsia="Futura Heavy"/>
      <w:color w:val="000000"/>
      <w:sz w:val="24"/>
      <w:szCs w:val="24"/>
      <w:lang w:val="en-US" w:eastAsia="zh-CN" w:bidi="ar-SA"/>
    </w:rPr>
  </w:style>
  <w:style w:type="paragraph" w:styleId="1143">
    <w:name w:val="Default"/>
    <w:next w:val="1143"/>
    <w:link w:val="1142"/>
    <w:pPr>
      <w:widowControl w:val="off"/>
    </w:pPr>
    <w:rPr>
      <w:rFonts w:ascii="Futura Heavy" w:eastAsia="Futura Heavy"/>
      <w:color w:val="000000"/>
      <w:sz w:val="24"/>
      <w:szCs w:val="24"/>
      <w:lang w:val="en-US" w:eastAsia="zh-CN" w:bidi="ar-SA"/>
    </w:rPr>
  </w:style>
  <w:style w:type="character" w:styleId="1144">
    <w:name w:val="+正文 Char Char Char Char"/>
    <w:next w:val="1144"/>
    <w:link w:val="932"/>
    <w:rPr>
      <w:rFonts w:ascii="Tahoma" w:hAnsi="Tahoma" w:eastAsia="宋体" w:cs="Times New Roman"/>
      <w:sz w:val="24"/>
      <w:szCs w:val="28"/>
      <w:lang w:val="en-US" w:eastAsia="zh-CN" w:bidi="ar-SA"/>
    </w:rPr>
  </w:style>
  <w:style w:type="character" w:styleId="1145">
    <w:name w:val="grame"/>
    <w:next w:val="1145"/>
    <w:link w:val="932"/>
    <w:rPr>
      <w:rFonts w:ascii="Times New Roman" w:hAnsi="Times New Roman" w:eastAsia="宋体" w:cs="Times New Roman"/>
    </w:rPr>
  </w:style>
  <w:style w:type="character" w:styleId="1146">
    <w:name w:val="标题 6 Char1,H6 Char,Bullet list Char,第五层条 Char,BOD 4 Char,h6 Char,Third Subheading Char,PIM 6 Char,Legal Level 1. Char,L6 Char,正文六级标题 Char,Bullet (Single Lines) Char,(I) Char,•H6 Char,Ref Heading 3 Char,rh3 Char,Ref Heading 31 Char,rh31 Char,H61 Char"/>
    <w:next w:val="1146"/>
    <w:link w:val="932"/>
    <w:rPr>
      <w:rFonts w:ascii="Cambria" w:hAnsi="Cambria" w:eastAsia="宋体" w:cs="Times New Roman"/>
      <w:b/>
      <w:bCs/>
      <w:sz w:val="24"/>
      <w:szCs w:val="24"/>
    </w:rPr>
  </w:style>
  <w:style w:type="character" w:styleId="1147">
    <w:name w:val="15"/>
    <w:next w:val="1147"/>
    <w:link w:val="932"/>
    <w:rPr>
      <w:rFonts w:ascii="Times New Roman" w:hAnsi="Times New Roman" w:eastAsia="宋体" w:cs="Times New Roman"/>
    </w:rPr>
  </w:style>
  <w:style w:type="character" w:styleId="1148">
    <w:name w:val="maywed421"/>
    <w:next w:val="1148"/>
    <w:link w:val="932"/>
    <w:rPr>
      <w:rFonts w:ascii="Times New Roman" w:hAnsi="Times New Roman" w:eastAsia="宋体" w:cs="Times New Roman"/>
      <w:color w:val="366fb6"/>
      <w:u w:val="none"/>
    </w:rPr>
  </w:style>
  <w:style w:type="character" w:styleId="1149">
    <w:name w:val="bei21"/>
    <w:next w:val="1149"/>
    <w:link w:val="932"/>
    <w:rPr>
      <w:rFonts w:ascii="Times New Roman" w:hAnsi="Times New Roman" w:eastAsia="宋体" w:cs="Times New Roman"/>
    </w:rPr>
  </w:style>
  <w:style w:type="character" w:styleId="1150">
    <w:name w:val="Char Char1"/>
    <w:next w:val="1150"/>
    <w:link w:val="932"/>
    <w:rPr>
      <w:rFonts w:ascii="宋体" w:hAnsi="宋体" w:eastAsia="宋体" w:cs="Times New Roman"/>
      <w:sz w:val="24"/>
      <w:szCs w:val="24"/>
      <w:lang w:val="en-US" w:eastAsia="zh-CN" w:bidi="ar-SA"/>
    </w:rPr>
  </w:style>
  <w:style w:type="character" w:styleId="1151">
    <w:name w:val="访问过的超链接1"/>
    <w:next w:val="1151"/>
    <w:link w:val="932"/>
    <w:rPr>
      <w:rFonts w:ascii="Tahoma" w:hAnsi="Tahoma" w:eastAsia="宋体" w:cs="Times New Roman"/>
      <w:color w:val="954f72"/>
      <w:sz w:val="24"/>
      <w:szCs w:val="24"/>
      <w:u w:val="single"/>
      <w:lang w:val="en-US" w:eastAsia="zh-CN" w:bidi="ar-SA"/>
    </w:rPr>
  </w:style>
  <w:style w:type="character" w:styleId="1152">
    <w:name w:val="css_041a1"/>
    <w:next w:val="1152"/>
    <w:link w:val="932"/>
    <w:rPr>
      <w:rFonts w:ascii="Times New Roman" w:hAnsi="Times New Roman" w:eastAsia="宋体" w:cs="Times New Roman"/>
      <w:color w:val="0033cc"/>
      <w:sz w:val="18"/>
      <w:szCs w:val="18"/>
    </w:rPr>
  </w:style>
  <w:style w:type="character" w:styleId="1153">
    <w:name w:val="正文文本缩进 3 Char1"/>
    <w:next w:val="1153"/>
    <w:link w:val="932"/>
    <w:rPr>
      <w:rFonts w:ascii="Times New Roman" w:hAnsi="Times New Roman" w:eastAsia="宋体" w:cs="Times New Roman"/>
      <w:sz w:val="16"/>
      <w:szCs w:val="16"/>
    </w:rPr>
  </w:style>
  <w:style w:type="character" w:styleId="1154">
    <w:name w:val="td1301"/>
    <w:next w:val="1154"/>
    <w:link w:val="932"/>
    <w:rPr>
      <w:rFonts w:ascii="Times New Roman" w:hAnsi="Times New Roman" w:eastAsia="宋体" w:cs="Times New Roman"/>
    </w:rPr>
  </w:style>
  <w:style w:type="character" w:styleId="1155">
    <w:name w:val="line"/>
    <w:next w:val="1155"/>
    <w:link w:val="932"/>
    <w:rPr>
      <w:rFonts w:ascii="Times New Roman" w:hAnsi="Times New Roman" w:eastAsia="宋体" w:cs="Times New Roman"/>
    </w:rPr>
  </w:style>
  <w:style w:type="character" w:styleId="1156">
    <w:name w:val="正文文本 3 Char2"/>
    <w:next w:val="1156"/>
    <w:link w:val="932"/>
    <w:rPr>
      <w:rFonts w:ascii="Times New Roman" w:hAnsi="Times New Roman" w:eastAsia="宋体" w:cs="Times New Roman"/>
      <w:sz w:val="16"/>
      <w:szCs w:val="16"/>
    </w:rPr>
  </w:style>
  <w:style w:type="character" w:styleId="1157">
    <w:name w:val="不用8 Char,注意框体 Char,标题6 Char,Legal Level 1.1.1. Char,表 Char,（A） Char,h8 Char,Alt+8 Char,AppendixSubHead Char,正文八级标题 Char Char"/>
    <w:next w:val="1157"/>
    <w:link w:val="932"/>
    <w:rPr>
      <w:rFonts w:ascii="Arial" w:hAnsi="Arial" w:eastAsia="黑体" w:cs="Times New Roman"/>
      <w:sz w:val="24"/>
      <w:szCs w:val="24"/>
      <w:lang w:bidi="he-IL"/>
    </w:rPr>
  </w:style>
  <w:style w:type="character" w:styleId="1158">
    <w:name w:val="标准正文 Char Char"/>
    <w:next w:val="1158"/>
    <w:link w:val="1159"/>
    <w:rPr>
      <w:rFonts w:ascii="仿宋_GB2312" w:hAnsi="Times New Roman" w:eastAsia="仿宋_GB2312" w:cs="Times New Roman"/>
      <w:sz w:val="24"/>
      <w:lang w:val="en-US" w:eastAsia="zh-CN" w:bidi="ar-SA"/>
    </w:rPr>
  </w:style>
  <w:style w:type="paragraph" w:styleId="1159">
    <w:name w:val="标准正文 Char"/>
    <w:basedOn w:val="932"/>
    <w:next w:val="1159"/>
    <w:link w:val="1158"/>
    <w:pPr>
      <w:spacing w:line="288" w:lineRule="auto"/>
    </w:pPr>
    <w:rPr>
      <w:rFonts w:ascii="仿宋_GB2312" w:eastAsia="仿宋_GB2312"/>
      <w:sz w:val="24"/>
      <w:szCs w:val="20"/>
    </w:rPr>
  </w:style>
  <w:style w:type="character" w:styleId="1160">
    <w:name w:val="Char Char6"/>
    <w:next w:val="1160"/>
    <w:link w:val="932"/>
    <w:rPr>
      <w:rFonts w:ascii="Times New Roman" w:hAnsi="Times New Roman" w:eastAsia="宋体" w:cs="Times New Roman"/>
      <w:b/>
      <w:bCs/>
      <w:sz w:val="44"/>
      <w:szCs w:val="44"/>
      <w:lang w:val="en-US" w:eastAsia="zh-CN" w:bidi="ar-SA"/>
    </w:rPr>
  </w:style>
  <w:style w:type="character" w:styleId="1161">
    <w:name w:val="f141"/>
    <w:next w:val="1161"/>
    <w:link w:val="932"/>
    <w:rPr>
      <w:rFonts w:ascii="Tahoma" w:hAnsi="Tahoma" w:eastAsia="宋体" w:cs="Times New Roman"/>
      <w:sz w:val="24"/>
      <w:szCs w:val="24"/>
      <w:lang w:val="en-US" w:eastAsia="zh-CN" w:bidi="ar-SA"/>
    </w:rPr>
  </w:style>
  <w:style w:type="paragraph" w:styleId="1162">
    <w:name w:val="符号与编号"/>
    <w:basedOn w:val="932"/>
    <w:next w:val="1162"/>
    <w:link w:val="932"/>
    <w:pPr>
      <w:ind w:left="425" w:hanging="425"/>
      <w:spacing w:line="360" w:lineRule="auto"/>
      <w:tabs>
        <w:tab w:val="left" w:pos="425" w:leader="none"/>
      </w:tabs>
    </w:pPr>
    <w:rPr>
      <w:rFonts w:ascii="宋体" w:hAnsi="宋体" w:eastAsia="宋体" w:cs="Times New Roman"/>
      <w:sz w:val="28"/>
      <w:szCs w:val="28"/>
    </w:rPr>
  </w:style>
  <w:style w:type="paragraph" w:styleId="1163">
    <w:name w:val="次小点说明"/>
    <w:basedOn w:val="932"/>
    <w:next w:val="1163"/>
    <w:link w:val="932"/>
    <w:pPr>
      <w:ind w:left="625" w:hanging="425"/>
      <w:spacing w:line="360" w:lineRule="auto"/>
      <w:tabs>
        <w:tab w:val="left" w:pos="425" w:leader="none"/>
      </w:tabs>
    </w:pPr>
    <w:rPr>
      <w:rFonts w:ascii="Times New Roman" w:hAnsi="Times New Roman" w:eastAsia="宋体" w:cs="Times New Roman"/>
    </w:rPr>
  </w:style>
  <w:style w:type="paragraph" w:styleId="1164">
    <w:name w:val="para1"/>
    <w:basedOn w:val="932"/>
    <w:next w:val="1164"/>
    <w:link w:val="932"/>
    <w:pPr>
      <w:jc w:val="left"/>
      <w:spacing w:before="100" w:beforeAutospacing="1" w:after="100" w:afterAutospacing="1"/>
      <w:widowControl/>
    </w:pPr>
    <w:rPr>
      <w:rFonts w:ascii="宋体" w:hAnsi="宋体" w:eastAsia="宋体" w:cs="宋体"/>
      <w:sz w:val="24"/>
    </w:rPr>
  </w:style>
  <w:style w:type="paragraph" w:styleId="1165">
    <w:name w:val="msonormalcxsplast"/>
    <w:basedOn w:val="932"/>
    <w:next w:val="1165"/>
    <w:link w:val="932"/>
    <w:pPr>
      <w:jc w:val="left"/>
      <w:widowControl/>
    </w:pPr>
    <w:rPr>
      <w:rFonts w:ascii="宋体" w:hAnsi="宋体" w:eastAsia="宋体" w:cs="宋体"/>
      <w:sz w:val="24"/>
    </w:rPr>
  </w:style>
  <w:style w:type="paragraph" w:styleId="1166">
    <w:name w:val="xl53"/>
    <w:basedOn w:val="932"/>
    <w:next w:val="1166"/>
    <w:link w:val="932"/>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167">
    <w:name w:val="正文段"/>
    <w:basedOn w:val="932"/>
    <w:next w:val="1167"/>
    <w:link w:val="932"/>
    <w:pPr>
      <w:ind w:firstLine="454"/>
      <w:spacing w:after="240" w:line="360" w:lineRule="atLeast"/>
      <w:widowControl/>
    </w:pPr>
    <w:rPr>
      <w:rFonts w:ascii="宋体" w:hAnsi="Times New Roman" w:eastAsia="宋体" w:cs="Times New Roman"/>
      <w:sz w:val="24"/>
      <w:szCs w:val="20"/>
    </w:rPr>
  </w:style>
  <w:style w:type="paragraph" w:styleId="1168">
    <w:name w:val="xl31"/>
    <w:basedOn w:val="932"/>
    <w:next w:val="1168"/>
    <w:link w:val="932"/>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169">
    <w:name w:val="有符号正文"/>
    <w:basedOn w:val="932"/>
    <w:next w:val="1169"/>
    <w:link w:val="932"/>
    <w:pPr>
      <w:ind w:firstLine="200"/>
      <w:spacing w:line="400" w:lineRule="exact"/>
    </w:pPr>
    <w:rPr>
      <w:rFonts w:ascii="Arial" w:hAnsi="Arial" w:eastAsia="宋体" w:cs="Times New Roman"/>
    </w:rPr>
  </w:style>
  <w:style w:type="paragraph" w:styleId="1170">
    <w:name w:val="样式 仿宋_GB2312 四号 黑色 左 行距: 1.5 倍行距"/>
    <w:basedOn w:val="932"/>
    <w:next w:val="1170"/>
    <w:link w:val="932"/>
    <w:pPr>
      <w:jc w:val="left"/>
      <w:spacing w:line="360" w:lineRule="auto"/>
    </w:pPr>
    <w:rPr>
      <w:rFonts w:ascii="仿宋_GB2312" w:hAnsi="宋体" w:eastAsia="仿宋_GB2312" w:cs="Times New Roman"/>
      <w:color w:val="000000"/>
      <w:sz w:val="24"/>
      <w:szCs w:val="20"/>
    </w:rPr>
  </w:style>
  <w:style w:type="paragraph" w:styleId="1171">
    <w:name w:val="xl74"/>
    <w:basedOn w:val="932"/>
    <w:next w:val="1171"/>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172">
    <w:name w:val="+▲"/>
    <w:basedOn w:val="1173"/>
    <w:next w:val="1172"/>
    <w:link w:val="932"/>
    <w:pPr>
      <w:ind w:left="930" w:firstLine="0"/>
      <w:tabs>
        <w:tab w:val="left" w:pos="930" w:leader="none"/>
      </w:tabs>
    </w:pPr>
    <w:rPr>
      <w:rFonts w:ascii="Calibri" w:hAnsi="Calibri" w:eastAsia="宋体" w:cs="Times New Roman"/>
    </w:rPr>
  </w:style>
  <w:style w:type="paragraph" w:styleId="1173">
    <w:name w:val="+正文 Char"/>
    <w:basedOn w:val="932"/>
    <w:next w:val="1173"/>
    <w:link w:val="932"/>
    <w:pPr>
      <w:ind w:firstLine="200"/>
      <w:spacing w:line="360" w:lineRule="auto"/>
    </w:pPr>
    <w:rPr>
      <w:rFonts w:ascii="Calibri" w:hAnsi="Calibri" w:eastAsia="宋体" w:cs="Times New Roman"/>
      <w:sz w:val="24"/>
      <w:szCs w:val="28"/>
    </w:rPr>
  </w:style>
  <w:style w:type="paragraph" w:styleId="1174">
    <w:name w:val="p15"/>
    <w:basedOn w:val="932"/>
    <w:next w:val="1174"/>
    <w:link w:val="932"/>
    <w:pPr>
      <w:widowControl/>
    </w:pPr>
    <w:rPr>
      <w:rFonts w:ascii="宋体" w:hAnsi="宋体" w:cs="宋体"/>
      <w:sz w:val="28"/>
      <w:szCs w:val="28"/>
    </w:rPr>
  </w:style>
  <w:style w:type="paragraph" w:styleId="1175">
    <w:name w:val="xl35"/>
    <w:basedOn w:val="932"/>
    <w:next w:val="1175"/>
    <w:link w:val="93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176">
    <w:name w:val="xl77"/>
    <w:basedOn w:val="932"/>
    <w:next w:val="1176"/>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77">
    <w:name w:val="页眉文档编号"/>
    <w:next w:val="1177"/>
    <w:link w:val="932"/>
    <w:pPr>
      <w:jc w:val="center"/>
    </w:pPr>
    <w:rPr>
      <w:sz w:val="21"/>
      <w:lang w:val="en-US" w:eastAsia="zh-CN" w:bidi="ar-SA"/>
    </w:rPr>
  </w:style>
  <w:style w:type="paragraph" w:styleId="1178">
    <w:name w:val=" Char Char Char Char"/>
    <w:basedOn w:val="932"/>
    <w:next w:val="1178"/>
    <w:link w:val="932"/>
    <w:pPr>
      <w:jc w:val="left"/>
      <w:spacing w:after="160" w:line="240" w:lineRule="exact"/>
      <w:widowControl/>
    </w:pPr>
    <w:rPr>
      <w:rFonts w:ascii="Times New Roman" w:hAnsi="Times New Roman" w:eastAsia="宋体" w:cs="Times New Roman"/>
      <w:sz w:val="24"/>
      <w:szCs w:val="21"/>
    </w:rPr>
  </w:style>
  <w:style w:type="paragraph" w:styleId="1179">
    <w:name w:val="一级条标题"/>
    <w:basedOn w:val="932"/>
    <w:next w:val="932"/>
    <w:link w:val="932"/>
    <w:pPr>
      <w:ind w:left="420"/>
      <w:widowControl/>
      <w:tabs>
        <w:tab w:val="left" w:pos="360" w:leader="none"/>
      </w:tabs>
      <w:outlineLvl w:val="2"/>
    </w:pPr>
    <w:rPr>
      <w:rFonts w:ascii="黑体" w:hAnsi="Calibri" w:eastAsia="黑体" w:cs="Times New Roman"/>
      <w:szCs w:val="20"/>
    </w:rPr>
  </w:style>
  <w:style w:type="paragraph" w:styleId="1180">
    <w:name w:val="打对勾的标号1"/>
    <w:basedOn w:val="932"/>
    <w:next w:val="1180"/>
    <w:link w:val="932"/>
    <w:pPr>
      <w:tabs>
        <w:tab w:val="left" w:pos="540" w:leader="none"/>
      </w:tabs>
    </w:pPr>
    <w:rPr>
      <w:rFonts w:ascii="宋体" w:hAnsi="Calibri" w:eastAsia="宋体" w:cs="Times New Roman"/>
      <w:color w:val="000000"/>
      <w:sz w:val="28"/>
      <w:szCs w:val="20"/>
      <w:lang w:val="en-GB"/>
    </w:rPr>
  </w:style>
  <w:style w:type="paragraph" w:styleId="1181">
    <w:name w:val="列表内容"/>
    <w:basedOn w:val="932"/>
    <w:next w:val="932"/>
    <w:link w:val="932"/>
    <w:pPr>
      <w:ind w:firstLine="200"/>
      <w:jc w:val="left"/>
      <w:widowControl/>
      <w:tabs>
        <w:tab w:val="left" w:pos="840" w:leader="none"/>
      </w:tabs>
    </w:pPr>
    <w:rPr>
      <w:rFonts w:ascii="Calibri" w:hAnsi="Calibri" w:eastAsia="宋体" w:cs="Times New Roman"/>
      <w:sz w:val="18"/>
    </w:rPr>
  </w:style>
  <w:style w:type="paragraph" w:styleId="1182">
    <w:name w:val="xl76"/>
    <w:basedOn w:val="932"/>
    <w:next w:val="1182"/>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183">
    <w:name w:val="+1."/>
    <w:basedOn w:val="1173"/>
    <w:next w:val="1183"/>
    <w:link w:val="932"/>
    <w:pPr>
      <w:ind w:left="198" w:firstLine="0"/>
      <w:tabs>
        <w:tab w:val="left" w:pos="624" w:leader="none"/>
      </w:tabs>
    </w:pPr>
    <w:rPr>
      <w:rFonts w:ascii="Calibri" w:hAnsi="Calibri" w:eastAsia="宋体" w:cs="Times New Roman"/>
    </w:rPr>
  </w:style>
  <w:style w:type="paragraph" w:styleId="1184">
    <w:name w:val="无间隔"/>
    <w:next w:val="1184"/>
    <w:link w:val="932"/>
    <w:qFormat/>
    <w:pPr>
      <w:widowControl w:val="off"/>
    </w:pPr>
    <w:rPr>
      <w:sz w:val="24"/>
      <w:szCs w:val="24"/>
      <w:lang w:val="en-US" w:eastAsia="zh-CN" w:bidi="ar-SA"/>
    </w:rPr>
  </w:style>
  <w:style w:type="paragraph" w:styleId="1185">
    <w:name w:val="修订"/>
    <w:next w:val="1185"/>
    <w:link w:val="932"/>
    <w:uiPriority w:val="99"/>
    <w:rPr>
      <w:sz w:val="21"/>
      <w:szCs w:val="24"/>
      <w:lang w:val="en-US" w:eastAsia="zh-CN" w:bidi="ar-SA"/>
    </w:rPr>
  </w:style>
  <w:style w:type="paragraph" w:styleId="1186">
    <w:name w:val="Char11"/>
    <w:basedOn w:val="932"/>
    <w:next w:val="1186"/>
    <w:link w:val="932"/>
    <w:pPr>
      <w:jc w:val="left"/>
      <w:spacing w:after="160" w:line="240" w:lineRule="exact"/>
      <w:widowControl/>
    </w:pPr>
    <w:rPr>
      <w:rFonts w:ascii="Verdana" w:hAnsi="Verdana" w:eastAsia="宋体" w:cs="Times New Roman"/>
      <w:sz w:val="20"/>
      <w:szCs w:val="20"/>
      <w:lang w:eastAsia="en-US"/>
    </w:rPr>
  </w:style>
  <w:style w:type="paragraph" w:styleId="1187">
    <w:name w:val="正文1"/>
    <w:basedOn w:val="932"/>
    <w:next w:val="1187"/>
    <w:link w:val="932"/>
    <w:pPr>
      <w:ind w:firstLine="420"/>
      <w:spacing w:line="360" w:lineRule="auto"/>
      <w:tabs>
        <w:tab w:val="left" w:pos="420" w:leader="none"/>
      </w:tabs>
    </w:pPr>
    <w:rPr>
      <w:rFonts w:ascii="宋体" w:hAnsi="宋体"/>
    </w:rPr>
  </w:style>
  <w:style w:type="paragraph" w:styleId="1188">
    <w:name w:val="+标题4"/>
    <w:basedOn w:val="936"/>
    <w:next w:val="1188"/>
    <w:link w:val="932"/>
    <w:pPr>
      <w:spacing w:before="0" w:after="0" w:line="360" w:lineRule="auto"/>
      <w:tabs>
        <w:tab w:val="left" w:pos="0" w:leader="none"/>
      </w:tabs>
    </w:pPr>
    <w:rPr>
      <w:rFonts w:ascii="Times New Roman" w:hAnsi="Times New Roman" w:eastAsia="宋体" w:cs="Times New Roman"/>
      <w:sz w:val="24"/>
    </w:rPr>
  </w:style>
  <w:style w:type="paragraph" w:styleId="1189">
    <w:name w:val="大标题"/>
    <w:basedOn w:val="932"/>
    <w:next w:val="1189"/>
    <w:link w:val="932"/>
    <w:pPr>
      <w:jc w:val="center"/>
    </w:pPr>
    <w:rPr>
      <w:rFonts w:ascii="Times New Roman" w:hAnsi="Times New Roman" w:eastAsia="黑体" w:cs="宋体"/>
      <w:sz w:val="44"/>
      <w:szCs w:val="20"/>
    </w:rPr>
  </w:style>
  <w:style w:type="paragraph" w:styleId="1190">
    <w:name w:val="xl47"/>
    <w:basedOn w:val="932"/>
    <w:next w:val="1190"/>
    <w:link w:val="932"/>
    <w:pPr>
      <w:jc w:val="left"/>
      <w:spacing w:before="100" w:beforeAutospacing="1" w:after="100" w:afterAutospacing="1"/>
      <w:widowControl/>
    </w:pPr>
    <w:rPr>
      <w:rFonts w:hint="eastAsia" w:ascii="仿宋_GB2312" w:hAnsi="宋体" w:eastAsia="仿宋_GB2312" w:cs="Times New Roman"/>
      <w:sz w:val="22"/>
      <w:szCs w:val="22"/>
    </w:rPr>
  </w:style>
  <w:style w:type="paragraph" w:styleId="1191">
    <w:name w:val="xl29"/>
    <w:basedOn w:val="932"/>
    <w:next w:val="1191"/>
    <w:link w:val="93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192">
    <w:name w:val="华宇段落1 Char"/>
    <w:basedOn w:val="932"/>
    <w:next w:val="1192"/>
    <w:link w:val="932"/>
    <w:pPr>
      <w:ind w:firstLine="200"/>
      <w:spacing w:line="360" w:lineRule="auto"/>
    </w:pPr>
    <w:rPr>
      <w:rFonts w:ascii="Times New Roman" w:hAnsi="Times New Roman" w:eastAsia="宋体" w:cs="Times New Roman"/>
      <w:sz w:val="24"/>
      <w:szCs w:val="20"/>
    </w:rPr>
  </w:style>
  <w:style w:type="paragraph" w:styleId="1193">
    <w:name w:val="样式 样式 标题 3sect1.2.3h3H3l3CTl3+toc 3heading 3Sub-section Tit... +..."/>
    <w:basedOn w:val="932"/>
    <w:next w:val="1193"/>
    <w:link w:val="932"/>
    <w:pPr>
      <w:spacing w:line="412" w:lineRule="auto"/>
      <w:tabs>
        <w:tab w:val="left" w:pos="1800" w:leader="none"/>
      </w:tabs>
      <w:outlineLvl w:val="2"/>
    </w:pPr>
    <w:rPr>
      <w:rFonts w:ascii="Times New Roman" w:hAnsi="Times New Roman" w:eastAsia="黑体" w:cs="宋体"/>
      <w:b/>
      <w:bCs/>
      <w:sz w:val="30"/>
      <w:szCs w:val="20"/>
    </w:rPr>
  </w:style>
  <w:style w:type="paragraph" w:styleId="1194">
    <w:name w:val="缺省文本:1"/>
    <w:basedOn w:val="932"/>
    <w:next w:val="1194"/>
    <w:link w:val="932"/>
    <w:pPr>
      <w:jc w:val="left"/>
    </w:pPr>
    <w:rPr>
      <w:rFonts w:ascii="宋体" w:hAnsi="Times New Roman" w:eastAsia="宋体" w:cs="Times New Roman"/>
      <w:sz w:val="24"/>
      <w:szCs w:val="20"/>
    </w:rPr>
  </w:style>
  <w:style w:type="paragraph" w:styleId="1195">
    <w:name w:val="Blockquote"/>
    <w:basedOn w:val="932"/>
    <w:next w:val="1195"/>
    <w:link w:val="932"/>
    <w:pPr>
      <w:ind w:left="360" w:right="360"/>
      <w:jc w:val="left"/>
      <w:spacing w:before="100" w:after="100"/>
    </w:pPr>
    <w:rPr>
      <w:rFonts w:ascii="Times New Roman" w:hAnsi="Times New Roman" w:eastAsia="宋体" w:cs="Times New Roman"/>
      <w:sz w:val="24"/>
      <w:szCs w:val="21"/>
    </w:rPr>
  </w:style>
  <w:style w:type="paragraph" w:styleId="1196">
    <w:name w:val="正文文本 21"/>
    <w:basedOn w:val="932"/>
    <w:next w:val="1196"/>
    <w:link w:val="932"/>
    <w:pPr>
      <w:ind w:firstLine="480"/>
      <w:jc w:val="left"/>
      <w:spacing w:line="400" w:lineRule="exact"/>
    </w:pPr>
    <w:rPr>
      <w:rFonts w:ascii="仿宋_GB2312" w:hAnsi="Times New Roman" w:eastAsia="仿宋_GB2312" w:cs="Times New Roman"/>
      <w:sz w:val="24"/>
      <w:szCs w:val="20"/>
    </w:rPr>
  </w:style>
  <w:style w:type="paragraph" w:styleId="1197">
    <w:name w:val="font10"/>
    <w:basedOn w:val="932"/>
    <w:next w:val="1197"/>
    <w:link w:val="932"/>
    <w:pPr>
      <w:jc w:val="left"/>
      <w:spacing w:before="100" w:beforeAutospacing="1" w:after="100" w:afterAutospacing="1"/>
      <w:widowControl/>
    </w:pPr>
    <w:rPr>
      <w:rFonts w:ascii="宋体" w:hAnsi="宋体" w:eastAsia="宋体" w:cs="宋体"/>
      <w:szCs w:val="21"/>
    </w:rPr>
  </w:style>
  <w:style w:type="paragraph" w:styleId="1198">
    <w:name w:val="xl38"/>
    <w:basedOn w:val="932"/>
    <w:next w:val="1198"/>
    <w:link w:val="932"/>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99">
    <w:name w:val="xl54"/>
    <w:basedOn w:val="932"/>
    <w:next w:val="1199"/>
    <w:link w:val="932"/>
    <w:pPr>
      <w:jc w:val="center"/>
      <w:spacing w:before="100" w:beforeAutospacing="1" w:after="100" w:afterAutospacing="1"/>
      <w:widowControl/>
    </w:pPr>
    <w:rPr>
      <w:rFonts w:hint="eastAsia" w:ascii="隶书" w:hAnsi="宋体" w:eastAsia="隶书" w:cs="Times New Roman"/>
      <w:sz w:val="48"/>
      <w:szCs w:val="48"/>
    </w:rPr>
  </w:style>
  <w:style w:type="paragraph" w:styleId="1200">
    <w:name w:val="paragraph"/>
    <w:basedOn w:val="932"/>
    <w:next w:val="1200"/>
    <w:link w:val="932"/>
    <w:pPr>
      <w:jc w:val="left"/>
      <w:spacing w:before="100" w:beforeAutospacing="1" w:after="100" w:afterAutospacing="1"/>
      <w:widowControl/>
    </w:pPr>
    <w:rPr>
      <w:rFonts w:ascii="宋体" w:hAnsi="宋体" w:cs="宋体"/>
      <w:sz w:val="24"/>
    </w:rPr>
  </w:style>
  <w:style w:type="paragraph" w:styleId="1201">
    <w:name w:val="font6"/>
    <w:basedOn w:val="932"/>
    <w:next w:val="1201"/>
    <w:link w:val="932"/>
    <w:pPr>
      <w:jc w:val="left"/>
      <w:spacing w:before="100" w:beforeAutospacing="1" w:after="100" w:afterAutospacing="1"/>
      <w:widowControl/>
    </w:pPr>
    <w:rPr>
      <w:rFonts w:hint="eastAsia" w:ascii="宋体" w:hAnsi="宋体" w:eastAsia="宋体" w:cs="Times New Roman"/>
      <w:sz w:val="18"/>
      <w:szCs w:val="18"/>
    </w:rPr>
  </w:style>
  <w:style w:type="paragraph" w:styleId="1202">
    <w:name w:val="Char Char Char Char Char1 Char Char Char Char Char Char Char"/>
    <w:basedOn w:val="932"/>
    <w:next w:val="1202"/>
    <w:link w:val="932"/>
    <w:rPr>
      <w:rFonts w:ascii="Calibri" w:hAnsi="Calibri" w:eastAsia="宋体" w:cs="Times New Roman"/>
    </w:rPr>
  </w:style>
  <w:style w:type="paragraph" w:styleId="1203">
    <w:name w:val="TOC 标题"/>
    <w:basedOn w:val="933"/>
    <w:next w:val="932"/>
    <w:link w:val="932"/>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204">
    <w:name w:val="Char1 Char Char Char Char Char Char"/>
    <w:basedOn w:val="932"/>
    <w:next w:val="1204"/>
    <w:link w:val="932"/>
    <w:rPr>
      <w:rFonts w:ascii="Tahoma" w:hAnsi="Tahoma" w:eastAsia="宋体" w:cs="Times New Roman"/>
      <w:sz w:val="24"/>
      <w:szCs w:val="20"/>
    </w:rPr>
  </w:style>
  <w:style w:type="paragraph" w:styleId="1205">
    <w:name w:val="SS正文首行缩进 +"/>
    <w:basedOn w:val="1012"/>
    <w:next w:val="1205"/>
    <w:link w:val="932"/>
    <w:pPr>
      <w:ind w:firstLine="480"/>
      <w:spacing w:before="156" w:line="360" w:lineRule="auto"/>
    </w:pPr>
    <w:rPr>
      <w:rFonts w:ascii="Times New Roman" w:hAnsi="Times New Roman" w:eastAsia="宋体" w:cs="Times New Roman"/>
      <w:szCs w:val="20"/>
    </w:rPr>
  </w:style>
  <w:style w:type="paragraph" w:styleId="1206">
    <w:name w:val="默认段落字体 Para Char Char Char Char"/>
    <w:basedOn w:val="932"/>
    <w:next w:val="1206"/>
    <w:link w:val="932"/>
    <w:rPr>
      <w:rFonts w:ascii="Times New Roman" w:hAnsi="Times New Roman" w:eastAsia="宋体" w:cs="Times New Roman"/>
      <w:sz w:val="20"/>
      <w:szCs w:val="20"/>
    </w:rPr>
  </w:style>
  <w:style w:type="paragraph" w:styleId="1207">
    <w:name w:val="msonormalcxspmiddle"/>
    <w:basedOn w:val="932"/>
    <w:next w:val="1207"/>
    <w:link w:val="932"/>
    <w:pPr>
      <w:jc w:val="left"/>
      <w:widowControl/>
    </w:pPr>
    <w:rPr>
      <w:rFonts w:ascii="宋体" w:hAnsi="宋体" w:eastAsia="宋体" w:cs="宋体"/>
      <w:sz w:val="24"/>
    </w:rPr>
  </w:style>
  <w:style w:type="paragraph" w:styleId="1208">
    <w:name w:val="段"/>
    <w:next w:val="1208"/>
    <w:link w:val="932"/>
    <w:qFormat/>
    <w:pPr>
      <w:ind w:firstLine="200"/>
      <w:jc w:val="both"/>
    </w:pPr>
    <w:rPr>
      <w:rFonts w:ascii="宋体"/>
      <w:sz w:val="21"/>
      <w:lang w:val="en-US" w:eastAsia="zh-CN" w:bidi="ar-SA"/>
    </w:rPr>
  </w:style>
  <w:style w:type="paragraph" w:styleId="1209">
    <w:name w:val="+注："/>
    <w:basedOn w:val="932"/>
    <w:next w:val="1209"/>
    <w:link w:val="932"/>
    <w:pPr>
      <w:ind w:firstLine="200"/>
      <w:spacing w:line="360" w:lineRule="auto"/>
    </w:pPr>
    <w:rPr>
      <w:rFonts w:ascii="Calibri" w:hAnsi="Calibri" w:eastAsia="宋体" w:cs="Times New Roman"/>
      <w:szCs w:val="21"/>
    </w:rPr>
  </w:style>
  <w:style w:type="paragraph" w:styleId="1210">
    <w:name w:val="表文字"/>
    <w:next w:val="1210"/>
    <w:link w:val="932"/>
    <w:rPr>
      <w:rFonts w:ascii="宋体"/>
      <w:lang w:val="en-US" w:eastAsia="zh-CN" w:bidi="ar-SA"/>
    </w:rPr>
  </w:style>
  <w:style w:type="paragraph" w:styleId="1211">
    <w:name w:val="xl50"/>
    <w:basedOn w:val="932"/>
    <w:next w:val="1211"/>
    <w:link w:val="93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212">
    <w:name w:val="6"/>
    <w:basedOn w:val="932"/>
    <w:next w:val="968"/>
    <w:link w:val="932"/>
    <w:pPr>
      <w:spacing w:after="120"/>
    </w:pPr>
    <w:rPr>
      <w:rFonts w:ascii="Times New Roman" w:hAnsi="Times New Roman" w:eastAsia="宋体" w:cs="Times New Roman"/>
    </w:rPr>
  </w:style>
  <w:style w:type="paragraph" w:styleId="1213">
    <w:name w:val="xl49"/>
    <w:basedOn w:val="932"/>
    <w:next w:val="1213"/>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214">
    <w:name w:val="标题 4宋体"/>
    <w:basedOn w:val="936"/>
    <w:next w:val="1214"/>
    <w:link w:val="932"/>
    <w:pPr>
      <w:jc w:val="left"/>
      <w:keepLines w:val="0"/>
      <w:spacing w:before="0" w:after="0" w:line="360" w:lineRule="auto"/>
    </w:pPr>
    <w:rPr>
      <w:rFonts w:ascii="宋体" w:hAnsi="宋体" w:eastAsia="宋体" w:cs="Times New Roman"/>
      <w:color w:val="000000"/>
      <w:sz w:val="24"/>
      <w:szCs w:val="20"/>
    </w:rPr>
  </w:style>
  <w:style w:type="paragraph" w:styleId="1215">
    <w:name w:val="正文文字"/>
    <w:basedOn w:val="932"/>
    <w:next w:val="1215"/>
    <w:link w:val="932"/>
    <w:pPr>
      <w:spacing w:line="300" w:lineRule="auto"/>
    </w:pPr>
    <w:rPr>
      <w:rFonts w:ascii="Times New Roman" w:hAnsi="Times New Roman" w:eastAsia="宋体" w:cs="Times New Roman"/>
      <w:szCs w:val="20"/>
    </w:rPr>
  </w:style>
  <w:style w:type="paragraph" w:styleId="1216">
    <w:name w:val="样式 仿宋_GB2312 四号 黑色 行距: 1.5 倍行距"/>
    <w:basedOn w:val="932"/>
    <w:next w:val="1216"/>
    <w:link w:val="932"/>
    <w:pPr>
      <w:ind w:firstLine="560"/>
      <w:spacing w:line="360" w:lineRule="auto"/>
    </w:pPr>
    <w:rPr>
      <w:rFonts w:ascii="仿宋_GB2312" w:hAnsi="宋体" w:eastAsia="仿宋_GB2312" w:cs="Times New Roman"/>
      <w:color w:val="000000"/>
      <w:sz w:val="24"/>
      <w:szCs w:val="20"/>
    </w:rPr>
  </w:style>
  <w:style w:type="paragraph" w:styleId="1217">
    <w:name w:val="纯文本12"/>
    <w:basedOn w:val="932"/>
    <w:next w:val="1217"/>
    <w:link w:val="932"/>
    <w:rPr>
      <w:rFonts w:hint="eastAsia" w:ascii="宋体" w:hAnsi="Courier New" w:eastAsia="楷体_GB2312"/>
      <w:bCs/>
      <w:sz w:val="28"/>
      <w:szCs w:val="20"/>
    </w:rPr>
  </w:style>
  <w:style w:type="paragraph" w:styleId="1218">
    <w:name w:val="def正文"/>
    <w:basedOn w:val="968"/>
    <w:next w:val="1218"/>
    <w:link w:val="932"/>
    <w:pPr>
      <w:ind w:firstLine="562"/>
      <w:jc w:val="both"/>
      <w:spacing w:line="360" w:lineRule="auto"/>
      <w:widowControl/>
    </w:pPr>
    <w:rPr>
      <w:rFonts w:ascii="楷体_GB2312" w:hAnsi="Times New Roman" w:eastAsia="楷体_GB2312" w:cs="Times New Roman"/>
      <w:b/>
      <w:position w:val="0"/>
      <w:sz w:val="28"/>
      <w:szCs w:val="28"/>
    </w:rPr>
  </w:style>
  <w:style w:type="paragraph" w:styleId="1219">
    <w:name w:val="样式 样式 样式 标题 3sect1.2.3h3H3l3CTl3+toc 3heading 3Sub-section Tit....."/>
    <w:basedOn w:val="1193"/>
    <w:next w:val="1219"/>
    <w:link w:val="932"/>
    <w:pPr>
      <w:spacing w:before="468" w:after="312"/>
      <w:tabs>
        <w:tab w:val="left" w:pos="1800" w:leader="none"/>
      </w:tabs>
    </w:pPr>
    <w:rPr>
      <w:rFonts w:ascii="Times New Roman" w:hAnsi="Times New Roman" w:eastAsia="宋体" w:cs="Times New Roman"/>
    </w:rPr>
  </w:style>
  <w:style w:type="paragraph" w:styleId="1220">
    <w:name w:val="xl70"/>
    <w:basedOn w:val="932"/>
    <w:next w:val="1220"/>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21">
    <w:name w:val="xl69"/>
    <w:basedOn w:val="932"/>
    <w:next w:val="1221"/>
    <w:link w:val="932"/>
    <w:pPr>
      <w:jc w:val="left"/>
      <w:spacing w:before="100" w:beforeAutospacing="1" w:after="100" w:afterAutospacing="1"/>
      <w:widowControl/>
    </w:pPr>
    <w:rPr>
      <w:rFonts w:ascii="Microsoft Sans Serif" w:hAnsi="Microsoft Sans Serif" w:eastAsia="宋体" w:cs="Microsoft Sans Serif"/>
      <w:sz w:val="24"/>
    </w:rPr>
  </w:style>
  <w:style w:type="paragraph" w:styleId="1222">
    <w:name w:val="勾"/>
    <w:basedOn w:val="932"/>
    <w:next w:val="1222"/>
    <w:link w:val="932"/>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223">
    <w:name w:val="纯文本4"/>
    <w:basedOn w:val="932"/>
    <w:next w:val="1223"/>
    <w:link w:val="932"/>
    <w:qFormat/>
    <w:rPr>
      <w:rFonts w:ascii="宋体" w:hAnsi="Courier New" w:eastAsia="楷体_GB2312"/>
      <w:sz w:val="28"/>
      <w:szCs w:val="20"/>
    </w:rPr>
  </w:style>
  <w:style w:type="paragraph" w:styleId="1224">
    <w:name w:val="_Style 14"/>
    <w:basedOn w:val="932"/>
    <w:next w:val="1224"/>
    <w:link w:val="932"/>
    <w:rPr>
      <w:rFonts w:ascii="Times New Roman" w:hAnsi="Times New Roman" w:eastAsia="宋体" w:cs="Times New Roman"/>
      <w:szCs w:val="20"/>
    </w:rPr>
  </w:style>
  <w:style w:type="paragraph" w:styleId="1225">
    <w:name w:val="纯文本111"/>
    <w:basedOn w:val="932"/>
    <w:next w:val="1225"/>
    <w:link w:val="932"/>
    <w:pPr>
      <w:jc w:val="left"/>
      <w:widowControl/>
    </w:pPr>
    <w:rPr>
      <w:rFonts w:ascii="宋体" w:hAnsi="Courier New" w:eastAsia="楷体_GB2312" w:cs="Times New Roman"/>
      <w:sz w:val="26"/>
      <w:szCs w:val="20"/>
    </w:rPr>
  </w:style>
  <w:style w:type="paragraph" w:styleId="1226">
    <w:name w:val="图"/>
    <w:basedOn w:val="932"/>
    <w:next w:val="1226"/>
    <w:link w:val="932"/>
    <w:pPr>
      <w:jc w:val="center"/>
      <w:keepNext/>
      <w:spacing w:before="60" w:after="60" w:line="300" w:lineRule="auto"/>
    </w:pPr>
    <w:rPr>
      <w:rFonts w:ascii="Calibri" w:hAnsi="Calibri" w:eastAsia="宋体" w:cs="Times New Roman"/>
      <w:spacing w:val="20"/>
      <w:sz w:val="24"/>
      <w:szCs w:val="20"/>
    </w:rPr>
  </w:style>
  <w:style w:type="paragraph" w:styleId="1227">
    <w:name w:val="04论文正文"/>
    <w:basedOn w:val="932"/>
    <w:next w:val="1227"/>
    <w:link w:val="932"/>
    <w:pPr>
      <w:ind w:firstLine="480"/>
      <w:spacing w:line="400" w:lineRule="exact"/>
    </w:pPr>
    <w:rPr>
      <w:rFonts w:ascii="Times New Roman" w:hAnsi="Times New Roman" w:eastAsia="宋体" w:cs="宋体"/>
      <w:sz w:val="24"/>
    </w:rPr>
  </w:style>
  <w:style w:type="paragraph" w:styleId="1228">
    <w:name w:val="xl48"/>
    <w:basedOn w:val="932"/>
    <w:next w:val="1228"/>
    <w:link w:val="93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229">
    <w:name w:val="+列表1"/>
    <w:basedOn w:val="932"/>
    <w:next w:val="1229"/>
    <w:link w:val="932"/>
    <w:pPr>
      <w:jc w:val="center"/>
    </w:pPr>
    <w:rPr>
      <w:rFonts w:ascii="Calibri" w:hAnsi="Calibri" w:eastAsia="宋体" w:cs="Times New Roman"/>
      <w:sz w:val="24"/>
    </w:rPr>
  </w:style>
  <w:style w:type="paragraph" w:styleId="1230">
    <w:name w:val="xl27"/>
    <w:basedOn w:val="932"/>
    <w:next w:val="1230"/>
    <w:link w:val="93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231">
    <w:name w:val="xl36"/>
    <w:basedOn w:val="932"/>
    <w:next w:val="1231"/>
    <w:link w:val="932"/>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32">
    <w:name w:val="正文_9"/>
    <w:next w:val="1232"/>
    <w:link w:val="932"/>
    <w:qFormat/>
    <w:pPr>
      <w:jc w:val="both"/>
      <w:widowControl w:val="off"/>
    </w:pPr>
    <w:rPr>
      <w:sz w:val="21"/>
      <w:szCs w:val="24"/>
      <w:lang w:val="en-US" w:eastAsia="zh-CN" w:bidi="ar-SA"/>
    </w:rPr>
  </w:style>
  <w:style w:type="paragraph" w:styleId="1233">
    <w:name w:val="Char Char Char Char Char Char Char Char Char1 Char1"/>
    <w:basedOn w:val="961"/>
    <w:next w:val="1233"/>
    <w:link w:val="932"/>
    <w:pPr>
      <w:spacing w:line="360" w:lineRule="auto"/>
    </w:pPr>
    <w:rPr>
      <w:rFonts w:ascii="Tahoma" w:hAnsi="Tahoma" w:eastAsia="宋体" w:cs="Times New Roman"/>
      <w:sz w:val="24"/>
      <w:szCs w:val="24"/>
      <w:lang w:val="en-US" w:eastAsia="zh-CN"/>
    </w:rPr>
  </w:style>
  <w:style w:type="paragraph" w:styleId="1234">
    <w:name w:val="List Paragraph"/>
    <w:basedOn w:val="932"/>
    <w:next w:val="1234"/>
    <w:link w:val="932"/>
    <w:qFormat/>
    <w:pPr>
      <w:ind w:firstLine="420"/>
    </w:pPr>
    <w:rPr>
      <w:rFonts w:ascii="Times New Roman" w:hAnsi="Times New Roman" w:eastAsia="宋体" w:cs="Times New Roman"/>
      <w:szCs w:val="20"/>
    </w:rPr>
  </w:style>
  <w:style w:type="paragraph" w:styleId="1235">
    <w:name w:val="xl41"/>
    <w:basedOn w:val="932"/>
    <w:next w:val="1235"/>
    <w:link w:val="932"/>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236">
    <w:name w:val="默认段落字体 Para Char Char Char Char Char Char Char Char Char1 Char Char Char Char"/>
    <w:basedOn w:val="932"/>
    <w:next w:val="1236"/>
    <w:link w:val="932"/>
    <w:rPr>
      <w:rFonts w:ascii="Tahoma" w:hAnsi="Tahoma" w:eastAsia="宋体" w:cs="Times New Roman"/>
      <w:sz w:val="24"/>
      <w:szCs w:val="20"/>
    </w:rPr>
  </w:style>
  <w:style w:type="paragraph" w:styleId="1237">
    <w:name w:val="xl79"/>
    <w:basedOn w:val="932"/>
    <w:next w:val="1237"/>
    <w:link w:val="932"/>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238">
    <w:name w:val="样式 样式 首行缩进:  2 字符 + 首行缩进:  2 字符"/>
    <w:basedOn w:val="932"/>
    <w:next w:val="1238"/>
    <w:link w:val="932"/>
    <w:pPr>
      <w:ind w:firstLine="420"/>
      <w:spacing w:line="360" w:lineRule="auto"/>
      <w:tabs>
        <w:tab w:val="left" w:pos="1800" w:leader="none"/>
      </w:tabs>
    </w:pPr>
    <w:rPr>
      <w:rFonts w:ascii="Times New Roman" w:hAnsi="Times New Roman" w:eastAsia="宋体" w:cs="宋体"/>
      <w:sz w:val="24"/>
      <w:szCs w:val="20"/>
    </w:rPr>
  </w:style>
  <w:style w:type="paragraph" w:styleId="1239">
    <w:name w:val="Plain Text"/>
    <w:basedOn w:val="932"/>
    <w:next w:val="1239"/>
    <w:link w:val="932"/>
    <w:qFormat/>
    <w:rPr>
      <w:rFonts w:hint="eastAsia" w:ascii="宋体" w:hAnsi="Courier New" w:eastAsia="楷体_GB2312" w:cs="Times New Roman"/>
      <w:sz w:val="28"/>
      <w:szCs w:val="20"/>
    </w:rPr>
  </w:style>
  <w:style w:type="paragraph" w:styleId="1240">
    <w:name w:val="_Style 104"/>
    <w:basedOn w:val="932"/>
    <w:next w:val="1240"/>
    <w:link w:val="932"/>
    <w:pPr>
      <w:spacing w:after="160" w:line="240" w:lineRule="exact"/>
    </w:pPr>
    <w:rPr>
      <w:rFonts w:ascii="Times New Roman" w:hAnsi="Times New Roman" w:eastAsia="宋体" w:cs="Times New Roman"/>
      <w:szCs w:val="20"/>
    </w:rPr>
  </w:style>
  <w:style w:type="paragraph" w:styleId="1241">
    <w:name w:val="xl32"/>
    <w:basedOn w:val="932"/>
    <w:next w:val="1241"/>
    <w:link w:val="93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242">
    <w:name w:val="样式 仿宋_GB2312 四号 黑色 行距: 1.5 倍行距2"/>
    <w:basedOn w:val="932"/>
    <w:next w:val="1242"/>
    <w:link w:val="932"/>
    <w:pPr>
      <w:spacing w:line="360" w:lineRule="auto"/>
    </w:pPr>
    <w:rPr>
      <w:rFonts w:ascii="仿宋_GB2312" w:hAnsi="Times New Roman" w:eastAsia="仿宋_GB2312" w:cs="Times New Roman"/>
      <w:color w:val="000000"/>
      <w:sz w:val="24"/>
      <w:szCs w:val="20"/>
    </w:rPr>
  </w:style>
  <w:style w:type="paragraph" w:styleId="1243">
    <w:name w:val="接續本文"/>
    <w:basedOn w:val="968"/>
    <w:next w:val="1243"/>
    <w:link w:val="932"/>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244">
    <w:name w:val="xl42"/>
    <w:basedOn w:val="932"/>
    <w:next w:val="1244"/>
    <w:link w:val="932"/>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45">
    <w:name w:val="xl72"/>
    <w:basedOn w:val="932"/>
    <w:next w:val="1245"/>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46">
    <w:name w:val="Body Text1"/>
    <w:basedOn w:val="932"/>
    <w:next w:val="998"/>
    <w:link w:val="932"/>
    <w:pPr>
      <w:ind w:firstLine="480"/>
      <w:spacing w:line="360" w:lineRule="auto"/>
    </w:pPr>
    <w:rPr>
      <w:rFonts w:ascii="Arial" w:hAnsi="Arial" w:eastAsia="宋体" w:cs="Times New Roman"/>
      <w:sz w:val="24"/>
      <w:szCs w:val="20"/>
    </w:rPr>
  </w:style>
  <w:style w:type="paragraph" w:styleId="1247">
    <w:name w:val="样式 标题 1 + (西文) 宋体 小四"/>
    <w:basedOn w:val="933"/>
    <w:next w:val="1247"/>
    <w:link w:val="932"/>
    <w:pPr>
      <w:outlineLvl w:val="9"/>
    </w:pPr>
    <w:rPr>
      <w:rFonts w:ascii="宋体" w:hAnsi="宋体" w:eastAsia="宋体" w:cs="Times New Roman"/>
      <w:sz w:val="24"/>
    </w:rPr>
  </w:style>
  <w:style w:type="paragraph" w:styleId="1248">
    <w:name w:val="正文文本缩进1"/>
    <w:basedOn w:val="932"/>
    <w:next w:val="1248"/>
    <w:link w:val="932"/>
    <w:pPr>
      <w:ind w:left="-360" w:firstLine="540"/>
      <w:jc w:val="left"/>
      <w:widowControl/>
    </w:pPr>
    <w:rPr>
      <w:rFonts w:ascii="宋体" w:hAnsi="宋体" w:eastAsia="宋体" w:cs="Times New Roman"/>
      <w:sz w:val="24"/>
    </w:rPr>
  </w:style>
  <w:style w:type="paragraph" w:styleId="1249">
    <w:name w:val="样式1"/>
    <w:basedOn w:val="932"/>
    <w:next w:val="1249"/>
    <w:link w:val="932"/>
    <w:pPr>
      <w:ind w:left="660" w:hanging="660"/>
      <w:tabs>
        <w:tab w:val="left" w:pos="660" w:leader="none"/>
        <w:tab w:val="left" w:pos="709" w:leader="none"/>
      </w:tabs>
    </w:pPr>
    <w:rPr>
      <w:rFonts w:ascii="宋体" w:hAnsi="宋体" w:eastAsia="宋体" w:cs="Times New Roman"/>
      <w:szCs w:val="21"/>
    </w:rPr>
  </w:style>
  <w:style w:type="paragraph" w:styleId="1250">
    <w:name w:val="Plain Text11"/>
    <w:basedOn w:val="932"/>
    <w:next w:val="1250"/>
    <w:link w:val="932"/>
    <w:qFormat/>
    <w:rPr>
      <w:rFonts w:ascii="宋体" w:hAnsi="宋体" w:eastAsia="楷体_GB2312"/>
      <w:sz w:val="28"/>
      <w:szCs w:val="20"/>
    </w:rPr>
  </w:style>
  <w:style w:type="paragraph" w:styleId="1251">
    <w:name w:val="a0"/>
    <w:basedOn w:val="932"/>
    <w:next w:val="1251"/>
    <w:link w:val="932"/>
    <w:pPr>
      <w:jc w:val="left"/>
      <w:spacing w:before="100" w:beforeAutospacing="1" w:after="100" w:afterAutospacing="1"/>
      <w:widowControl/>
    </w:pPr>
    <w:rPr>
      <w:rFonts w:ascii="宋体" w:hAnsi="宋体" w:eastAsia="宋体" w:cs="宋体"/>
      <w:sz w:val="24"/>
    </w:rPr>
  </w:style>
  <w:style w:type="paragraph" w:styleId="1252">
    <w:name w:val="xl40"/>
    <w:basedOn w:val="932"/>
    <w:next w:val="1252"/>
    <w:link w:val="932"/>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53">
    <w:name w:val="样式 标题4 + &amp;#23435.&amp;#20307. 五号 段前: 自动 段后: 自动"/>
    <w:basedOn w:val="951"/>
    <w:next w:val="1253"/>
    <w:link w:val="932"/>
    <w:pPr>
      <w:ind w:firstLine="200"/>
      <w:spacing w:line="360" w:lineRule="auto"/>
      <w:widowControl/>
    </w:pPr>
    <w:rPr>
      <w:rFonts w:ascii="&amp;#23435;&amp;#20307;" w:hAnsi="&amp;#23435;&amp;#20307;" w:eastAsia="宋体" w:cs="Times New Roman"/>
      <w:color w:val="000000"/>
    </w:rPr>
  </w:style>
  <w:style w:type="paragraph" w:styleId="1254">
    <w:name w:val="Char Char Char"/>
    <w:basedOn w:val="932"/>
    <w:next w:val="1254"/>
    <w:link w:val="932"/>
    <w:pPr>
      <w:spacing w:line="360" w:lineRule="auto"/>
    </w:pPr>
    <w:rPr>
      <w:rFonts w:ascii="Times New Roman" w:hAnsi="Times New Roman" w:eastAsia="宋体" w:cs="Times New Roman"/>
      <w:sz w:val="24"/>
      <w:szCs w:val="20"/>
    </w:rPr>
  </w:style>
  <w:style w:type="paragraph" w:styleId="1255">
    <w:name w:val="P1"/>
    <w:next w:val="1255"/>
    <w:link w:val="932"/>
    <w:pPr>
      <w:ind w:left="2304" w:hanging="576"/>
      <w:jc w:val="both"/>
      <w:spacing w:after="240" w:line="0" w:lineRule="atLeast"/>
      <w:widowControl w:val="off"/>
    </w:pPr>
    <w:rPr>
      <w:rFonts w:eastAsia="全真中明體"/>
      <w:spacing w:val="30"/>
      <w:sz w:val="24"/>
      <w:lang w:val="en-GB" w:eastAsia="zh-TW" w:bidi="ar-SA"/>
    </w:rPr>
  </w:style>
  <w:style w:type="paragraph" w:styleId="1256">
    <w:name w:val="列出段落11"/>
    <w:basedOn w:val="932"/>
    <w:next w:val="1256"/>
    <w:link w:val="932"/>
    <w:pPr>
      <w:ind w:firstLine="420"/>
    </w:pPr>
    <w:rPr>
      <w:rFonts w:ascii="Calibri" w:hAnsi="Calibri" w:eastAsia="宋体" w:cs="Times New Roman"/>
      <w:szCs w:val="22"/>
    </w:rPr>
  </w:style>
  <w:style w:type="paragraph" w:styleId="1257">
    <w:name w:val="目录1"/>
    <w:basedOn w:val="932"/>
    <w:next w:val="1257"/>
    <w:link w:val="932"/>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258">
    <w:name w:val="标准正文"/>
    <w:basedOn w:val="970"/>
    <w:next w:val="1258"/>
    <w:link w:val="932"/>
    <w:pPr>
      <w:ind w:left="0" w:firstLine="482"/>
      <w:spacing w:before="60" w:after="60" w:line="360" w:lineRule="auto"/>
    </w:pPr>
    <w:rPr>
      <w:rFonts w:ascii="Arial" w:hAnsi="Arial" w:eastAsia="宋体" w:cs="Times New Roman"/>
      <w:szCs w:val="24"/>
    </w:rPr>
  </w:style>
  <w:style w:type="paragraph" w:styleId="1259">
    <w:name w:val="样式 标题 4H4h4PIM 4第三层条bulletblbbheading 4 + Indent: Left 0..."/>
    <w:basedOn w:val="936"/>
    <w:next w:val="1260"/>
    <w:link w:val="932"/>
    <w:pPr>
      <w:ind w:left="360"/>
      <w:keepLines w:val="0"/>
      <w:keepNext w:val="0"/>
      <w:spacing w:line="360" w:lineRule="auto"/>
      <w:tabs>
        <w:tab w:val="left" w:pos="1800" w:leader="none"/>
      </w:tabs>
    </w:pPr>
    <w:rPr>
      <w:rFonts w:ascii="黑体" w:hAnsi="Times New Roman" w:eastAsia="黑体" w:cs="宋体"/>
      <w:szCs w:val="20"/>
    </w:rPr>
  </w:style>
  <w:style w:type="paragraph" w:styleId="1260">
    <w:name w:val="封面标题"/>
    <w:basedOn w:val="932"/>
    <w:next w:val="1260"/>
    <w:link w:val="932"/>
    <w:pPr>
      <w:jc w:val="center"/>
      <w:spacing w:line="360" w:lineRule="auto"/>
    </w:pPr>
    <w:rPr>
      <w:rFonts w:ascii="Times New Roman" w:hAnsi="Times New Roman" w:eastAsia="黑体" w:cs="Times New Roman"/>
      <w:b/>
      <w:bCs/>
      <w:sz w:val="52"/>
      <w:szCs w:val="48"/>
    </w:rPr>
  </w:style>
  <w:style w:type="paragraph" w:styleId="1261">
    <w:name w:val="四级条标题"/>
    <w:basedOn w:val="1262"/>
    <w:next w:val="932"/>
    <w:link w:val="932"/>
    <w:pPr>
      <w:ind w:left="480"/>
      <w:tabs>
        <w:tab w:val="left" w:pos="360" w:leader="none"/>
        <w:tab w:val="left" w:pos="480" w:leader="none"/>
        <w:tab w:val="left" w:pos="2100" w:leader="none"/>
      </w:tabs>
      <w:outlineLvl w:val="5"/>
    </w:pPr>
    <w:rPr>
      <w:rFonts w:ascii="Calibri" w:hAnsi="Calibri" w:eastAsia="宋体" w:cs="Times New Roman"/>
    </w:rPr>
  </w:style>
  <w:style w:type="paragraph" w:styleId="1262">
    <w:name w:val="三级条标题"/>
    <w:basedOn w:val="1263"/>
    <w:next w:val="932"/>
    <w:link w:val="932"/>
    <w:pPr>
      <w:ind w:left="0"/>
      <w:tabs>
        <w:tab w:val="left" w:pos="360" w:leader="none"/>
        <w:tab w:val="left" w:pos="480" w:leader="none"/>
      </w:tabs>
      <w:outlineLvl w:val="4"/>
    </w:pPr>
    <w:rPr>
      <w:rFonts w:ascii="Calibri" w:hAnsi="Calibri" w:eastAsia="宋体" w:cs="Times New Roman"/>
    </w:rPr>
  </w:style>
  <w:style w:type="paragraph" w:styleId="1263">
    <w:name w:val="二级条标题"/>
    <w:basedOn w:val="1179"/>
    <w:next w:val="932"/>
    <w:link w:val="932"/>
    <w:pPr>
      <w:ind w:left="480" w:hanging="480"/>
      <w:tabs>
        <w:tab w:val="left" w:pos="360" w:leader="none"/>
        <w:tab w:val="left" w:pos="480" w:leader="none"/>
      </w:tabs>
      <w:outlineLvl w:val="3"/>
    </w:pPr>
    <w:rPr>
      <w:rFonts w:ascii="Calibri" w:hAnsi="Calibri" w:eastAsia="宋体" w:cs="Times New Roman"/>
    </w:rPr>
  </w:style>
  <w:style w:type="paragraph" w:styleId="1264">
    <w:name w:val="默认段落字体 Para Char Char Char Char Char Char Char"/>
    <w:basedOn w:val="932"/>
    <w:next w:val="1264"/>
    <w:link w:val="932"/>
    <w:rPr>
      <w:rFonts w:ascii="Tahoma" w:hAnsi="Tahoma" w:eastAsia="宋体" w:cs="Times New Roman"/>
      <w:sz w:val="24"/>
      <w:szCs w:val="20"/>
    </w:rPr>
  </w:style>
  <w:style w:type="paragraph" w:styleId="1265">
    <w:name w:val="xl43"/>
    <w:basedOn w:val="932"/>
    <w:next w:val="1265"/>
    <w:link w:val="932"/>
    <w:pPr>
      <w:jc w:val="center"/>
      <w:spacing w:before="100" w:beforeAutospacing="1" w:after="100" w:afterAutospacing="1"/>
      <w:widowControl/>
    </w:pPr>
    <w:rPr>
      <w:rFonts w:ascii="宋体" w:hAnsi="宋体" w:eastAsia="宋体" w:cs="Times New Roman"/>
      <w:b/>
      <w:bCs/>
      <w:sz w:val="32"/>
      <w:szCs w:val="32"/>
    </w:rPr>
  </w:style>
  <w:style w:type="paragraph" w:styleId="1266">
    <w:name w:val="样式 仿宋_GB2312 四号 黑色 行距: 1.5 倍行距1"/>
    <w:basedOn w:val="932"/>
    <w:next w:val="1266"/>
    <w:link w:val="932"/>
    <w:pPr>
      <w:spacing w:line="360" w:lineRule="auto"/>
    </w:pPr>
    <w:rPr>
      <w:rFonts w:ascii="仿宋_GB2312" w:hAnsi="宋体" w:eastAsia="仿宋_GB2312" w:cs="Times New Roman"/>
      <w:color w:val="000000"/>
      <w:sz w:val="24"/>
      <w:szCs w:val="20"/>
    </w:rPr>
  </w:style>
  <w:style w:type="paragraph" w:styleId="1267">
    <w:name w:val="body3"/>
    <w:basedOn w:val="932"/>
    <w:next w:val="936"/>
    <w:link w:val="932"/>
    <w:pPr>
      <w:ind w:left="2610" w:right="210"/>
      <w:jc w:val="left"/>
      <w:spacing w:line="0" w:lineRule="atLeast"/>
      <w:widowControl/>
    </w:pPr>
    <w:rPr>
      <w:rFonts w:ascii="宋体" w:hAnsi="Times New Roman" w:eastAsia="宋体" w:cs="Times New Roman"/>
      <w:sz w:val="28"/>
      <w:szCs w:val="20"/>
    </w:rPr>
  </w:style>
  <w:style w:type="paragraph" w:styleId="1268">
    <w:name w:val="正文缩进2"/>
    <w:basedOn w:val="932"/>
    <w:next w:val="1268"/>
    <w:link w:val="932"/>
    <w:pPr>
      <w:ind w:firstLine="480"/>
      <w:spacing w:line="360" w:lineRule="auto"/>
    </w:pPr>
    <w:rPr>
      <w:rFonts w:ascii="Times New Roman" w:hAnsi="Times New Roman" w:eastAsia="宋体" w:cs="Times New Roman"/>
      <w:sz w:val="24"/>
      <w:szCs w:val="20"/>
    </w:rPr>
  </w:style>
  <w:style w:type="paragraph" w:styleId="1269">
    <w:name w:val="xl67"/>
    <w:basedOn w:val="932"/>
    <w:next w:val="1269"/>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70">
    <w:name w:val="列表段落"/>
    <w:basedOn w:val="932"/>
    <w:next w:val="1270"/>
    <w:link w:val="932"/>
    <w:uiPriority w:val="34"/>
    <w:qFormat/>
    <w:pPr>
      <w:ind w:firstLine="420"/>
    </w:pPr>
    <w:rPr>
      <w:rFonts w:ascii="Calibri" w:hAnsi="Calibri" w:eastAsia="宋体" w:cs="Times New Roman"/>
      <w:szCs w:val="22"/>
    </w:rPr>
  </w:style>
  <w:style w:type="paragraph" w:styleId="1271">
    <w:name w:val="+列表2"/>
    <w:basedOn w:val="932"/>
    <w:next w:val="1271"/>
    <w:link w:val="932"/>
    <w:pPr>
      <w:jc w:val="center"/>
    </w:pPr>
    <w:rPr>
      <w:rFonts w:ascii="Calibri" w:hAnsi="Calibri" w:eastAsia="宋体" w:cs="Times New Roman"/>
      <w:sz w:val="18"/>
      <w:szCs w:val="21"/>
    </w:rPr>
  </w:style>
  <w:style w:type="paragraph" w:styleId="1272">
    <w:name w:val="我的正文"/>
    <w:basedOn w:val="932"/>
    <w:next w:val="1272"/>
    <w:link w:val="932"/>
    <w:pPr>
      <w:jc w:val="left"/>
      <w:spacing w:line="300" w:lineRule="auto"/>
      <w:widowControl/>
    </w:pPr>
    <w:rPr>
      <w:rFonts w:ascii="Times New Roman" w:hAnsi="Times New Roman" w:eastAsia="楷体_GB2312" w:cs="Times New Roman"/>
      <w:spacing w:val="8"/>
      <w:sz w:val="24"/>
    </w:rPr>
  </w:style>
  <w:style w:type="paragraph" w:styleId="1273">
    <w:name w:val="body4"/>
    <w:basedOn w:val="932"/>
    <w:next w:val="937"/>
    <w:link w:val="932"/>
    <w:pPr>
      <w:ind w:left="3960" w:firstLine="22"/>
      <w:jc w:val="left"/>
      <w:widowControl/>
    </w:pPr>
    <w:rPr>
      <w:rFonts w:ascii="仿宋_GB2312" w:hAnsi="Times New Roman" w:eastAsia="仿宋_GB2312" w:cs="Times New Roman"/>
      <w:sz w:val="28"/>
      <w:szCs w:val="20"/>
    </w:rPr>
  </w:style>
  <w:style w:type="paragraph" w:styleId="1274">
    <w:name w:val="正文(标书)"/>
    <w:basedOn w:val="951"/>
    <w:next w:val="1274"/>
    <w:link w:val="932"/>
    <w:pPr>
      <w:ind w:firstLine="510"/>
      <w:spacing w:before="40" w:line="360" w:lineRule="auto"/>
    </w:pPr>
    <w:rPr>
      <w:rFonts w:ascii="宋体" w:hAnsi="Times New Roman" w:eastAsia="宋体" w:cs="Times New Roman"/>
    </w:rPr>
  </w:style>
  <w:style w:type="paragraph" w:styleId="1275">
    <w:name w:val="图表题"/>
    <w:basedOn w:val="932"/>
    <w:next w:val="1275"/>
    <w:link w:val="932"/>
    <w:pPr>
      <w:jc w:val="center"/>
      <w:spacing w:line="400" w:lineRule="exact"/>
    </w:pPr>
    <w:rPr>
      <w:rFonts w:ascii="Times New Roman" w:hAnsi="Times New Roman" w:eastAsia="宋体" w:cs="Times New Roman"/>
      <w:szCs w:val="20"/>
    </w:rPr>
  </w:style>
  <w:style w:type="paragraph" w:styleId="1276">
    <w:name w:val="段落缩进2 小四"/>
    <w:basedOn w:val="932"/>
    <w:next w:val="1276"/>
    <w:link w:val="932"/>
    <w:pPr>
      <w:ind w:firstLine="480"/>
      <w:spacing w:line="360" w:lineRule="auto"/>
      <w:tabs>
        <w:tab w:val="left" w:pos="1800" w:leader="none"/>
      </w:tabs>
    </w:pPr>
    <w:rPr>
      <w:rFonts w:ascii="宋体" w:hAnsi="宋体" w:eastAsia="宋体" w:cs="Times New Roman"/>
      <w:sz w:val="24"/>
    </w:rPr>
  </w:style>
  <w:style w:type="paragraph" w:styleId="1277">
    <w:name w:val="xl26"/>
    <w:basedOn w:val="932"/>
    <w:next w:val="1277"/>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78">
    <w:name w:val="_Style 50"/>
    <w:basedOn w:val="932"/>
    <w:next w:val="977"/>
    <w:link w:val="932"/>
    <w:pPr>
      <w:spacing w:line="360" w:lineRule="auto"/>
    </w:pPr>
    <w:rPr>
      <w:rFonts w:ascii="宋体" w:hAnsi="Courier New" w:eastAsia="宋体" w:cs="Times New Roman"/>
      <w:szCs w:val="20"/>
    </w:rPr>
  </w:style>
  <w:style w:type="paragraph" w:styleId="1279">
    <w:name w:val="标书正文"/>
    <w:basedOn w:val="968"/>
    <w:next w:val="1279"/>
    <w:link w:val="932"/>
    <w:pPr>
      <w:ind w:firstLine="200"/>
      <w:jc w:val="both"/>
      <w:spacing w:line="400" w:lineRule="exact"/>
      <w:widowControl/>
    </w:pPr>
    <w:rPr>
      <w:rFonts w:ascii="黑体" w:hAnsi="Times New Roman" w:eastAsia="宋体" w:cs="Times New Roman"/>
      <w:position w:val="0"/>
      <w:sz w:val="24"/>
    </w:rPr>
  </w:style>
  <w:style w:type="paragraph" w:styleId="1280">
    <w:name w:val="xl68"/>
    <w:basedOn w:val="932"/>
    <w:next w:val="1280"/>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81">
    <w:name w:val="xl65"/>
    <w:basedOn w:val="932"/>
    <w:next w:val="1281"/>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82">
    <w:name w:val="列出段落1"/>
    <w:basedOn w:val="932"/>
    <w:next w:val="1282"/>
    <w:link w:val="932"/>
    <w:qFormat/>
    <w:pPr>
      <w:ind w:firstLine="420"/>
    </w:pPr>
    <w:rPr>
      <w:rFonts w:ascii="宋体" w:hAnsi="宋体" w:eastAsia="宋体" w:cs="Times New Roman"/>
      <w:sz w:val="24"/>
    </w:rPr>
  </w:style>
  <w:style w:type="paragraph" w:styleId="1283">
    <w:name w:val="样式 仿宋_GB2312 小三"/>
    <w:basedOn w:val="932"/>
    <w:next w:val="1283"/>
    <w:link w:val="932"/>
    <w:pPr>
      <w:ind w:firstLine="600"/>
    </w:pPr>
    <w:rPr>
      <w:rFonts w:ascii="仿宋_GB2312" w:hAnsi="Times New Roman" w:eastAsia="仿宋_GB2312" w:cs="Times New Roman"/>
      <w:sz w:val="24"/>
      <w:szCs w:val="20"/>
    </w:rPr>
  </w:style>
  <w:style w:type="paragraph" w:styleId="1284">
    <w:name w:val="Char Char Char Char Char Char Char Char Char Char Char1 Char Char Char Char Char Char Char Char Char Char"/>
    <w:basedOn w:val="932"/>
    <w:next w:val="1284"/>
    <w:link w:val="932"/>
    <w:rPr>
      <w:rFonts w:ascii="Tahoma" w:hAnsi="Tahoma" w:eastAsia="宋体" w:cs="Times New Roman"/>
      <w:sz w:val="24"/>
      <w:szCs w:val="20"/>
    </w:rPr>
  </w:style>
  <w:style w:type="paragraph" w:styleId="1285">
    <w:name w:val="样式 段落缩进2 小四 + 段前: 15.6 磅"/>
    <w:basedOn w:val="1276"/>
    <w:next w:val="1285"/>
    <w:link w:val="932"/>
    <w:pPr>
      <w:spacing w:before="312"/>
      <w:tabs>
        <w:tab w:val="left" w:pos="1800" w:leader="none"/>
      </w:tabs>
    </w:pPr>
    <w:rPr>
      <w:rFonts w:ascii="Times New Roman" w:hAnsi="Times New Roman" w:eastAsia="宋体" w:cs="Times New Roman"/>
      <w:szCs w:val="20"/>
    </w:rPr>
  </w:style>
  <w:style w:type="paragraph" w:styleId="1286">
    <w:name w:val="Char Char Char Char Char Char Char Char Char Char"/>
    <w:basedOn w:val="932"/>
    <w:next w:val="1286"/>
    <w:link w:val="932"/>
    <w:pPr>
      <w:ind w:left="495" w:hanging="495"/>
      <w:tabs>
        <w:tab w:val="left" w:pos="495" w:leader="none"/>
      </w:tabs>
    </w:pPr>
    <w:rPr>
      <w:rFonts w:ascii="Times New Roman" w:hAnsi="Times New Roman" w:eastAsia="宋体" w:cs="Times New Roman"/>
      <w:sz w:val="24"/>
    </w:rPr>
  </w:style>
  <w:style w:type="paragraph" w:styleId="1287">
    <w:name w:val="+标题1"/>
    <w:basedOn w:val="933"/>
    <w:next w:val="1287"/>
    <w:link w:val="932"/>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88">
    <w:name w:val="yehuda"/>
    <w:basedOn w:val="932"/>
    <w:next w:val="1288"/>
    <w:link w:val="932"/>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289">
    <w:name w:val="五级条标题"/>
    <w:basedOn w:val="1261"/>
    <w:next w:val="932"/>
    <w:link w:val="932"/>
    <w:pPr>
      <w:tabs>
        <w:tab w:val="left" w:pos="360" w:leader="none"/>
        <w:tab w:val="left" w:pos="480" w:leader="none"/>
        <w:tab w:val="left" w:pos="2520" w:leader="none"/>
      </w:tabs>
      <w:outlineLvl w:val="6"/>
    </w:pPr>
    <w:rPr>
      <w:rFonts w:ascii="Calibri" w:hAnsi="Calibri" w:eastAsia="宋体" w:cs="Times New Roman"/>
    </w:rPr>
  </w:style>
  <w:style w:type="paragraph" w:styleId="1290">
    <w:name w:val="样式 标题 2H2 + 宋体 小三"/>
    <w:basedOn w:val="934"/>
    <w:next w:val="1290"/>
    <w:link w:val="932"/>
    <w:pPr>
      <w:jc w:val="center"/>
      <w:spacing w:before="156" w:after="20" w:line="360" w:lineRule="auto"/>
    </w:pPr>
    <w:rPr>
      <w:rFonts w:ascii="宋体" w:hAnsi="宋体" w:eastAsia="幼圆" w:cs="Times New Roman"/>
      <w:bCs w:val="0"/>
      <w:sz w:val="52"/>
      <w:szCs w:val="20"/>
    </w:rPr>
  </w:style>
  <w:style w:type="paragraph" w:styleId="1291">
    <w:name w:val="Char Char Char Char Char Char1 Char"/>
    <w:basedOn w:val="932"/>
    <w:next w:val="1291"/>
    <w:link w:val="932"/>
    <w:pPr>
      <w:jc w:val="left"/>
      <w:spacing w:after="160" w:line="240" w:lineRule="exact"/>
      <w:widowControl/>
    </w:pPr>
    <w:rPr>
      <w:rFonts w:ascii="Verdana" w:hAnsi="Verdana" w:eastAsia="宋体" w:cs="Times New Roman"/>
      <w:sz w:val="20"/>
      <w:szCs w:val="20"/>
      <w:lang w:eastAsia="en-US"/>
    </w:rPr>
  </w:style>
  <w:style w:type="paragraph" w:styleId="1292">
    <w:name w:val="Char Char Char Char1"/>
    <w:basedOn w:val="932"/>
    <w:next w:val="1292"/>
    <w:link w:val="932"/>
    <w:pPr>
      <w:ind w:left="495" w:hanging="495"/>
      <w:tabs>
        <w:tab w:val="left" w:pos="495" w:leader="none"/>
      </w:tabs>
    </w:pPr>
    <w:rPr>
      <w:rFonts w:ascii="Calibri" w:hAnsi="Calibri" w:eastAsia="宋体" w:cs="Times New Roman"/>
    </w:rPr>
  </w:style>
  <w:style w:type="paragraph" w:styleId="1293">
    <w:name w:val="图表说明"/>
    <w:basedOn w:val="932"/>
    <w:next w:val="932"/>
    <w:link w:val="932"/>
    <w:pPr>
      <w:ind w:left="-420" w:right="-1349"/>
      <w:jc w:val="center"/>
      <w:spacing w:after="120" w:line="240" w:lineRule="atLeast"/>
    </w:pPr>
    <w:rPr>
      <w:rFonts w:ascii="Arial" w:hAnsi="Arial" w:eastAsia="楷体_GB2312" w:cs="Times New Roman"/>
      <w:sz w:val="24"/>
      <w:szCs w:val="20"/>
    </w:rPr>
  </w:style>
  <w:style w:type="paragraph" w:styleId="1294">
    <w:name w:val="font12"/>
    <w:basedOn w:val="932"/>
    <w:next w:val="1294"/>
    <w:link w:val="932"/>
    <w:pPr>
      <w:jc w:val="left"/>
      <w:spacing w:before="100" w:beforeAutospacing="1" w:after="100" w:afterAutospacing="1"/>
      <w:widowControl/>
    </w:pPr>
    <w:rPr>
      <w:rFonts w:ascii="宋体" w:hAnsi="宋体" w:eastAsia="宋体" w:cs="宋体"/>
      <w:sz w:val="18"/>
      <w:szCs w:val="18"/>
    </w:rPr>
  </w:style>
  <w:style w:type="paragraph" w:styleId="1295">
    <w:name w:val="style25 style2 style26"/>
    <w:basedOn w:val="932"/>
    <w:next w:val="1295"/>
    <w:link w:val="932"/>
    <w:pPr>
      <w:jc w:val="left"/>
      <w:spacing w:before="100" w:beforeAutospacing="1" w:after="100" w:afterAutospacing="1"/>
      <w:widowControl/>
    </w:pPr>
    <w:rPr>
      <w:rFonts w:ascii="Arial Unicode MS" w:hAnsi="Arial Unicode MS" w:eastAsia="宋体" w:cs="Times New Roman"/>
      <w:sz w:val="24"/>
    </w:rPr>
  </w:style>
  <w:style w:type="paragraph" w:styleId="1296">
    <w:name w:val="文档正文"/>
    <w:basedOn w:val="932"/>
    <w:next w:val="1296"/>
    <w:link w:val="932"/>
    <w:pPr>
      <w:ind w:firstLine="567"/>
      <w:spacing w:line="480" w:lineRule="atLeast"/>
    </w:pPr>
    <w:rPr>
      <w:rFonts w:ascii="仿宋_GB2312" w:hAnsi="Calibri" w:eastAsia="仿宋_GB2312" w:cs="Times New Roman"/>
      <w:sz w:val="28"/>
      <w:szCs w:val="20"/>
    </w:rPr>
  </w:style>
  <w:style w:type="paragraph" w:styleId="1297">
    <w:name w:val="xl55"/>
    <w:basedOn w:val="932"/>
    <w:next w:val="1297"/>
    <w:link w:val="932"/>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298">
    <w:name w:val="普文W"/>
    <w:basedOn w:val="977"/>
    <w:next w:val="1298"/>
    <w:link w:val="932"/>
    <w:pPr>
      <w:spacing w:before="120" w:after="120" w:line="360" w:lineRule="auto"/>
    </w:pPr>
    <w:rPr>
      <w:rFonts w:ascii="Times New Roman" w:hAnsi="Times New Roman" w:eastAsia="宋体" w:cs="Times New Roman"/>
      <w:sz w:val="24"/>
    </w:rPr>
  </w:style>
  <w:style w:type="paragraph" w:styleId="1299">
    <w:name w:val="样式 目录 4 +"/>
    <w:basedOn w:val="992"/>
    <w:next w:val="1299"/>
    <w:link w:val="932"/>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300">
    <w:name w:val="Char Char1 Char Char Char Char Char Char Char"/>
    <w:basedOn w:val="932"/>
    <w:next w:val="1300"/>
    <w:link w:val="932"/>
    <w:rPr>
      <w:rFonts w:ascii="Tahoma" w:hAnsi="Tahoma" w:eastAsia="宋体" w:cs="Times New Roman"/>
      <w:sz w:val="24"/>
      <w:szCs w:val="20"/>
    </w:rPr>
  </w:style>
  <w:style w:type="paragraph" w:styleId="1301">
    <w:name w:val="列项——（一级）"/>
    <w:next w:val="1301"/>
    <w:link w:val="932"/>
    <w:pPr>
      <w:ind w:left="420" w:hanging="420"/>
      <w:jc w:val="both"/>
      <w:widowControl w:val="off"/>
      <w:tabs>
        <w:tab w:val="left" w:pos="420" w:leader="none"/>
        <w:tab w:val="left" w:pos="900" w:leader="none"/>
      </w:tabs>
    </w:pPr>
    <w:rPr>
      <w:rFonts w:ascii="宋体"/>
      <w:sz w:val="21"/>
      <w:lang w:val="en-US" w:eastAsia="zh-CN" w:bidi="ar-SA"/>
    </w:rPr>
  </w:style>
  <w:style w:type="paragraph" w:styleId="1302">
    <w:name w:val="+●"/>
    <w:basedOn w:val="1173"/>
    <w:next w:val="1302"/>
    <w:link w:val="932"/>
    <w:pPr>
      <w:ind w:left="2940" w:firstLine="0"/>
      <w:tabs>
        <w:tab w:val="left" w:pos="2940" w:leader="none"/>
      </w:tabs>
    </w:pPr>
    <w:rPr>
      <w:rFonts w:ascii="Calibri" w:hAnsi="Calibri" w:eastAsia="宋体" w:cs="Times New Roman"/>
    </w:rPr>
  </w:style>
  <w:style w:type="paragraph" w:styleId="1303">
    <w:name w:val="Char1"/>
    <w:basedOn w:val="932"/>
    <w:next w:val="1303"/>
    <w:link w:val="932"/>
    <w:pPr>
      <w:tabs>
        <w:tab w:val="left" w:pos="360" w:leader="none"/>
      </w:tabs>
    </w:pPr>
    <w:rPr>
      <w:rFonts w:ascii="Calibri" w:hAnsi="Calibri" w:eastAsia="宋体" w:cs="Times New Roman"/>
    </w:rPr>
  </w:style>
  <w:style w:type="paragraph" w:styleId="1304">
    <w:name w:val="xl71"/>
    <w:basedOn w:val="932"/>
    <w:next w:val="1304"/>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05">
    <w:name w:val="xl28"/>
    <w:basedOn w:val="932"/>
    <w:next w:val="1305"/>
    <w:link w:val="932"/>
    <w:pPr>
      <w:jc w:val="left"/>
      <w:spacing w:before="100" w:beforeAutospacing="1" w:after="100" w:afterAutospacing="1"/>
      <w:widowControl/>
    </w:pPr>
    <w:rPr>
      <w:rFonts w:ascii="Times New Roman" w:hAnsi="Times New Roman" w:eastAsia="宋体" w:cs="Times New Roman"/>
      <w:sz w:val="24"/>
    </w:rPr>
  </w:style>
  <w:style w:type="paragraph" w:styleId="1306">
    <w:name w:val="样式 标题 5H5h5Second Subheadingdashdsdddash1ds1dd1dash2d..."/>
    <w:basedOn w:val="937"/>
    <w:next w:val="1306"/>
    <w:link w:val="932"/>
    <w:pPr>
      <w:keepLines w:val="0"/>
      <w:keepNext w:val="0"/>
      <w:spacing w:line="360" w:lineRule="auto"/>
      <w:tabs>
        <w:tab w:val="left" w:pos="1800" w:leader="none"/>
      </w:tabs>
    </w:pPr>
    <w:rPr>
      <w:rFonts w:ascii="黑体" w:hAnsi="Times New Roman" w:eastAsia="黑体" w:cs="宋体"/>
      <w:sz w:val="24"/>
      <w:szCs w:val="20"/>
    </w:rPr>
  </w:style>
  <w:style w:type="paragraph" w:styleId="1307">
    <w:name w:val="FA正文"/>
    <w:basedOn w:val="932"/>
    <w:next w:val="1307"/>
    <w:link w:val="932"/>
    <w:pPr>
      <w:spacing w:line="360" w:lineRule="auto"/>
    </w:pPr>
    <w:rPr>
      <w:rFonts w:ascii="Times New Roman" w:hAnsi="Times New Roman" w:eastAsia="宋体" w:cs="Times New Roman"/>
      <w:sz w:val="24"/>
      <w:szCs w:val="21"/>
    </w:rPr>
  </w:style>
  <w:style w:type="paragraph" w:styleId="1308">
    <w:name w:val="标题 11"/>
    <w:basedOn w:val="932"/>
    <w:next w:val="1308"/>
    <w:link w:val="932"/>
    <w:qFormat/>
    <w:pPr>
      <w:keepLines/>
      <w:keepNext/>
      <w:spacing w:before="340" w:after="330" w:line="576" w:lineRule="auto"/>
      <w:outlineLvl w:val="0"/>
    </w:pPr>
    <w:rPr>
      <w:rFonts w:ascii="Times New Roman" w:hAnsi="Times New Roman" w:eastAsia="楷体_GB2312"/>
      <w:b/>
      <w:sz w:val="44"/>
      <w:szCs w:val="20"/>
    </w:rPr>
  </w:style>
  <w:style w:type="paragraph" w:styleId="1309">
    <w:name w:val="Char Char Char Char"/>
    <w:basedOn w:val="932"/>
    <w:next w:val="1309"/>
    <w:link w:val="932"/>
    <w:rPr>
      <w:rFonts w:ascii="Times New Roman" w:hAnsi="Times New Roman" w:eastAsia="宋体" w:cs="Times New Roman"/>
    </w:rPr>
  </w:style>
  <w:style w:type="paragraph" w:styleId="1310">
    <w:name w:val="样式2"/>
    <w:basedOn w:val="938"/>
    <w:next w:val="1310"/>
    <w:link w:val="932"/>
    <w:pPr>
      <w:ind w:left="1080" w:hanging="1080"/>
      <w:spacing w:before="240" w:after="64" w:line="320" w:lineRule="auto"/>
      <w:tabs>
        <w:tab w:val="left" w:pos="3578" w:leader="none"/>
      </w:tabs>
    </w:pPr>
    <w:rPr>
      <w:rFonts w:ascii="Arial" w:hAnsi="Arial" w:eastAsia="黑体" w:cs="Times New Roman"/>
      <w:sz w:val="24"/>
    </w:rPr>
  </w:style>
  <w:style w:type="paragraph" w:styleId="1311">
    <w:name w:val="样式 目录 3 + 左侧:  1.71 字符"/>
    <w:basedOn w:val="976"/>
    <w:next w:val="1311"/>
    <w:link w:val="932"/>
    <w:pPr>
      <w:ind w:left="480" w:firstLine="420"/>
      <w:tabs>
        <w:tab w:val="right" w:pos="8296" w:leader="dot"/>
      </w:tabs>
    </w:pPr>
    <w:rPr>
      <w:rFonts w:ascii="Times New Roman" w:hAnsi="Times New Roman" w:eastAsia="宋体" w:cs="Times New Roman"/>
      <w:szCs w:val="20"/>
    </w:rPr>
  </w:style>
  <w:style w:type="paragraph" w:styleId="1312">
    <w:name w:val="表格内容"/>
    <w:basedOn w:val="932"/>
    <w:next w:val="1312"/>
    <w:link w:val="932"/>
    <w:pPr>
      <w:jc w:val="center"/>
      <w:widowControl/>
    </w:pPr>
    <w:rPr>
      <w:szCs w:val="22"/>
    </w:rPr>
  </w:style>
  <w:style w:type="paragraph" w:styleId="1313">
    <w:name w:val="正文4"/>
    <w:basedOn w:val="932"/>
    <w:next w:val="1313"/>
    <w:link w:val="932"/>
    <w:pPr>
      <w:ind w:firstLine="480"/>
      <w:spacing w:line="360" w:lineRule="auto"/>
    </w:pPr>
    <w:rPr>
      <w:rFonts w:ascii="宋体" w:hAnsi="宋体" w:eastAsia="宋体" w:cs="Times New Roman"/>
      <w:sz w:val="24"/>
    </w:rPr>
  </w:style>
  <w:style w:type="paragraph" w:styleId="1314">
    <w:name w:val="t14black"/>
    <w:basedOn w:val="932"/>
    <w:next w:val="1314"/>
    <w:link w:val="932"/>
    <w:pPr>
      <w:jc w:val="left"/>
      <w:spacing w:before="100" w:beforeAutospacing="1" w:after="100" w:afterAutospacing="1"/>
      <w:widowControl/>
    </w:pPr>
    <w:rPr>
      <w:rFonts w:ascii="宋体" w:hAnsi="宋体" w:eastAsia="宋体" w:cs="Times New Roman"/>
      <w:sz w:val="24"/>
    </w:rPr>
  </w:style>
  <w:style w:type="paragraph" w:styleId="1315">
    <w:name w:val="简单回函地址"/>
    <w:basedOn w:val="932"/>
    <w:next w:val="1315"/>
    <w:link w:val="932"/>
    <w:rPr>
      <w:rFonts w:ascii="宋体" w:hAnsi="宋体" w:eastAsia="宋体" w:cs="Times New Roman"/>
      <w:color w:val="000000"/>
      <w:szCs w:val="21"/>
    </w:rPr>
  </w:style>
  <w:style w:type="paragraph" w:styleId="1316">
    <w:name w:val="xl44"/>
    <w:basedOn w:val="932"/>
    <w:next w:val="1316"/>
    <w:link w:val="932"/>
    <w:pPr>
      <w:jc w:val="left"/>
      <w:spacing w:before="100" w:beforeAutospacing="1" w:after="100" w:afterAutospacing="1"/>
      <w:widowControl/>
    </w:pPr>
    <w:rPr>
      <w:rFonts w:ascii="Times New Roman" w:hAnsi="Times New Roman" w:eastAsia="宋体" w:cs="Times New Roman"/>
      <w:sz w:val="24"/>
    </w:rPr>
  </w:style>
  <w:style w:type="paragraph" w:styleId="1317">
    <w:name w:val="xl39"/>
    <w:basedOn w:val="932"/>
    <w:next w:val="1317"/>
    <w:link w:val="932"/>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318">
    <w:name w:val="缩进正文"/>
    <w:basedOn w:val="932"/>
    <w:next w:val="1318"/>
    <w:link w:val="932"/>
    <w:pPr>
      <w:jc w:val="left"/>
      <w:spacing w:line="360" w:lineRule="auto"/>
      <w:widowControl/>
    </w:pPr>
    <w:rPr>
      <w:rFonts w:ascii="宋体" w:hAnsi="Times New Roman" w:eastAsia="宋体" w:cs="Times New Roman"/>
      <w:sz w:val="24"/>
      <w:szCs w:val="20"/>
      <w:lang w:val="en-US" w:eastAsia="zh-CN"/>
    </w:rPr>
  </w:style>
  <w:style w:type="paragraph" w:styleId="1319">
    <w:name w:val="性能表格"/>
    <w:basedOn w:val="932"/>
    <w:next w:val="1319"/>
    <w:link w:val="932"/>
    <w:pPr>
      <w:spacing w:line="360" w:lineRule="atLeast"/>
    </w:pPr>
    <w:rPr>
      <w:rFonts w:ascii="Times New Roman" w:hAnsi="Times New Roman" w:eastAsia="宋体" w:cs="Times New Roman"/>
      <w:sz w:val="24"/>
      <w:szCs w:val="20"/>
    </w:rPr>
  </w:style>
  <w:style w:type="paragraph" w:styleId="1320">
    <w:name w:val="样式 宋体 四号 行距: 固定值 25 磅1"/>
    <w:basedOn w:val="932"/>
    <w:next w:val="1320"/>
    <w:link w:val="932"/>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321">
    <w:name w:val="样式 目录 3 + 左侧:  1.71 字符1"/>
    <w:basedOn w:val="976"/>
    <w:next w:val="1321"/>
    <w:link w:val="932"/>
    <w:pPr>
      <w:ind w:left="200" w:firstLine="200"/>
      <w:tabs>
        <w:tab w:val="right" w:pos="8296" w:leader="dot"/>
      </w:tabs>
    </w:pPr>
    <w:rPr>
      <w:rFonts w:ascii="Times New Roman" w:hAnsi="Times New Roman" w:eastAsia="宋体" w:cs="Times New Roman"/>
      <w:szCs w:val="20"/>
    </w:rPr>
  </w:style>
  <w:style w:type="paragraph" w:styleId="1322">
    <w:name w:val="+正文 Char Char5"/>
    <w:basedOn w:val="932"/>
    <w:next w:val="1322"/>
    <w:link w:val="932"/>
    <w:pPr>
      <w:ind w:firstLine="200"/>
    </w:pPr>
    <w:rPr>
      <w:rFonts w:ascii="Calibri" w:hAnsi="Calibri" w:eastAsia="宋体" w:cs="Times New Roman"/>
      <w:sz w:val="24"/>
    </w:rPr>
  </w:style>
  <w:style w:type="paragraph" w:styleId="1323">
    <w:name w:val="标准"/>
    <w:basedOn w:val="932"/>
    <w:next w:val="1323"/>
    <w:link w:val="932"/>
    <w:pPr>
      <w:spacing w:line="300" w:lineRule="exact"/>
    </w:pPr>
    <w:rPr>
      <w:rFonts w:ascii="Footlight MT Light" w:hAnsi="Footlight MT Light" w:eastAsia="宋体" w:cs="Times New Roman"/>
      <w:b/>
      <w:sz w:val="28"/>
      <w:szCs w:val="20"/>
    </w:rPr>
  </w:style>
  <w:style w:type="paragraph" w:styleId="1324">
    <w:name w:val="表格标题"/>
    <w:basedOn w:val="1325"/>
    <w:next w:val="1324"/>
    <w:link w:val="932"/>
    <w:pPr>
      <w:jc w:val="center"/>
    </w:pPr>
    <w:rPr>
      <w:rFonts w:ascii="Times New Roman" w:hAnsi="Times New Roman" w:eastAsia="宋体" w:cs="Times New Roman"/>
      <w:b/>
    </w:rPr>
  </w:style>
  <w:style w:type="paragraph" w:styleId="1325">
    <w:name w:val="表格正文"/>
    <w:basedOn w:val="932"/>
    <w:next w:val="1325"/>
    <w:link w:val="932"/>
    <w:pPr>
      <w:spacing w:line="240" w:lineRule="atLeast"/>
    </w:pPr>
    <w:rPr>
      <w:rFonts w:ascii="Times New Roman" w:hAnsi="Times New Roman" w:eastAsia="楷体_GB2312" w:cs="Times New Roman"/>
      <w:sz w:val="24"/>
      <w:szCs w:val="20"/>
    </w:rPr>
  </w:style>
  <w:style w:type="paragraph" w:styleId="1326">
    <w:name w:val="+(1)"/>
    <w:basedOn w:val="1173"/>
    <w:next w:val="1326"/>
    <w:link w:val="932"/>
    <w:pPr>
      <w:ind w:left="1140" w:firstLine="0"/>
      <w:tabs>
        <w:tab w:val="left" w:pos="1140" w:leader="none"/>
      </w:tabs>
    </w:pPr>
    <w:rPr>
      <w:rFonts w:ascii="Calibri" w:hAnsi="Calibri" w:eastAsia="宋体" w:cs="Times New Roman"/>
    </w:rPr>
  </w:style>
  <w:style w:type="paragraph" w:styleId="1327">
    <w:name w:val="p0"/>
    <w:basedOn w:val="932"/>
    <w:next w:val="1327"/>
    <w:link w:val="932"/>
    <w:pPr>
      <w:jc w:val="left"/>
      <w:spacing w:before="100" w:beforeAutospacing="1" w:after="100" w:afterAutospacing="1"/>
      <w:widowControl/>
    </w:pPr>
    <w:rPr>
      <w:rFonts w:ascii="宋体" w:hAnsi="宋体" w:eastAsia="宋体" w:cs="宋体"/>
      <w:sz w:val="24"/>
    </w:rPr>
  </w:style>
  <w:style w:type="paragraph" w:styleId="1328">
    <w:name w:val="默认段落字体 Para Char Char Char"/>
    <w:basedOn w:val="932"/>
    <w:next w:val="1328"/>
    <w:link w:val="932"/>
    <w:pPr>
      <w:ind w:firstLine="200"/>
      <w:spacing w:line="360" w:lineRule="auto"/>
    </w:pPr>
    <w:rPr>
      <w:rFonts w:ascii="Times New Roman" w:hAnsi="Times New Roman" w:eastAsia="宋体" w:cs="Times New Roman"/>
    </w:rPr>
  </w:style>
  <w:style w:type="paragraph" w:styleId="1329">
    <w:name w:val="+标题3"/>
    <w:basedOn w:val="935"/>
    <w:next w:val="1329"/>
    <w:link w:val="932"/>
    <w:pPr>
      <w:spacing w:before="0" w:after="0" w:line="360" w:lineRule="auto"/>
    </w:pPr>
    <w:rPr>
      <w:rFonts w:ascii="Calibri" w:hAnsi="宋体" w:eastAsia="宋体" w:cs="Times New Roman"/>
      <w:b w:val="0"/>
      <w:bCs w:val="0"/>
      <w:sz w:val="28"/>
      <w:szCs w:val="28"/>
    </w:rPr>
  </w:style>
  <w:style w:type="paragraph" w:styleId="1330">
    <w:name w:val="xl45"/>
    <w:basedOn w:val="932"/>
    <w:next w:val="1330"/>
    <w:link w:val="932"/>
    <w:pPr>
      <w:jc w:val="left"/>
      <w:spacing w:before="100" w:beforeAutospacing="1" w:after="100" w:afterAutospacing="1"/>
      <w:widowControl/>
    </w:pPr>
    <w:rPr>
      <w:rFonts w:hint="eastAsia" w:ascii="仿宋_GB2312" w:hAnsi="宋体" w:eastAsia="仿宋_GB2312" w:cs="Times New Roman"/>
      <w:sz w:val="24"/>
    </w:rPr>
  </w:style>
  <w:style w:type="paragraph" w:styleId="1331">
    <w:name w:val="xl46"/>
    <w:basedOn w:val="932"/>
    <w:next w:val="1331"/>
    <w:link w:val="932"/>
    <w:pPr>
      <w:jc w:val="left"/>
      <w:spacing w:before="100" w:beforeAutospacing="1" w:after="100" w:afterAutospacing="1"/>
      <w:widowControl/>
    </w:pPr>
    <w:rPr>
      <w:rFonts w:hint="eastAsia" w:ascii="仿宋_GB2312" w:hAnsi="宋体" w:eastAsia="仿宋_GB2312" w:cs="Times New Roman"/>
      <w:sz w:val="24"/>
    </w:rPr>
  </w:style>
  <w:style w:type="paragraph" w:styleId="1332">
    <w:name w:val="font8"/>
    <w:basedOn w:val="932"/>
    <w:next w:val="1332"/>
    <w:link w:val="932"/>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33">
    <w:name w:val="xl51"/>
    <w:basedOn w:val="932"/>
    <w:next w:val="1333"/>
    <w:link w:val="932"/>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34">
    <w:name w:val="样式 正文文本缩进 2 + Times New Roman 首行缩进:  1.06 厘米 行距: 固定值 30 磅"/>
    <w:basedOn w:val="982"/>
    <w:next w:val="1334"/>
    <w:link w:val="932"/>
    <w:pPr>
      <w:ind w:firstLine="601"/>
      <w:spacing w:line="540" w:lineRule="exact"/>
    </w:pPr>
    <w:rPr>
      <w:rFonts w:ascii="Tahoma" w:hAnsi="Tahoma" w:eastAsia="宋体" w:cs="Times New Roman"/>
      <w:sz w:val="28"/>
      <w:szCs w:val="28"/>
    </w:rPr>
  </w:style>
  <w:style w:type="paragraph" w:styleId="1335">
    <w:name w:val="+正文 Char6"/>
    <w:basedOn w:val="932"/>
    <w:next w:val="1335"/>
    <w:link w:val="932"/>
    <w:pPr>
      <w:ind w:firstLine="200"/>
      <w:spacing w:line="360" w:lineRule="auto"/>
    </w:pPr>
    <w:rPr>
      <w:rFonts w:ascii="Calibri" w:hAnsi="Calibri" w:eastAsia="宋体" w:cs="Times New Roman"/>
      <w:sz w:val="24"/>
    </w:rPr>
  </w:style>
  <w:style w:type="paragraph" w:styleId="1336">
    <w:name w:val="pa-0"/>
    <w:basedOn w:val="932"/>
    <w:next w:val="1336"/>
    <w:link w:val="932"/>
    <w:pPr>
      <w:jc w:val="left"/>
      <w:spacing w:before="150" w:after="150"/>
      <w:widowControl/>
    </w:pPr>
    <w:rPr>
      <w:rFonts w:ascii="宋体" w:hAnsi="宋体" w:eastAsia="宋体" w:cs="宋体"/>
      <w:sz w:val="24"/>
    </w:rPr>
  </w:style>
  <w:style w:type="paragraph" w:styleId="1337">
    <w:name w:val="+正文 Char Char2 Char Char"/>
    <w:basedOn w:val="932"/>
    <w:next w:val="1337"/>
    <w:link w:val="932"/>
    <w:pPr>
      <w:ind w:firstLine="200"/>
      <w:spacing w:line="360" w:lineRule="auto"/>
    </w:pPr>
    <w:rPr>
      <w:rFonts w:ascii="Calibri" w:hAnsi="Calibri" w:eastAsia="宋体" w:cs="Times New Roman"/>
      <w:sz w:val="24"/>
      <w:szCs w:val="28"/>
    </w:rPr>
  </w:style>
  <w:style w:type="paragraph" w:styleId="1338">
    <w:name w:val="+正文 Char Char5 Char"/>
    <w:basedOn w:val="932"/>
    <w:next w:val="1338"/>
    <w:link w:val="932"/>
    <w:pPr>
      <w:ind w:firstLine="200"/>
      <w:spacing w:line="360" w:lineRule="auto"/>
    </w:pPr>
    <w:rPr>
      <w:rFonts w:ascii="Calibri" w:hAnsi="Calibri" w:eastAsia="宋体" w:cs="Times New Roman"/>
      <w:sz w:val="24"/>
      <w:szCs w:val="20"/>
    </w:rPr>
  </w:style>
  <w:style w:type="paragraph" w:styleId="1339">
    <w:name w:val="样式 标题 2H2sect 1.2H21sect 1.21H22sect 1.22H211sect 1.211..."/>
    <w:basedOn w:val="934"/>
    <w:next w:val="932"/>
    <w:link w:val="932"/>
    <w:pPr>
      <w:spacing w:line="415" w:lineRule="auto"/>
      <w:tabs>
        <w:tab w:val="left" w:pos="1800" w:leader="none"/>
      </w:tabs>
    </w:pPr>
    <w:rPr>
      <w:rFonts w:ascii="宋体" w:hAnsi="宋体" w:eastAsia="宋体" w:cs="Times New Roman"/>
    </w:rPr>
  </w:style>
  <w:style w:type="paragraph" w:styleId="1340">
    <w:name w:val="标头1"/>
    <w:basedOn w:val="935"/>
    <w:next w:val="1340"/>
    <w:link w:val="932"/>
    <w:pPr>
      <w:spacing w:before="120" w:after="80" w:line="240" w:lineRule="auto"/>
    </w:pPr>
    <w:rPr>
      <w:rFonts w:ascii="Times New Roman" w:hAnsi="Times New Roman" w:eastAsia="黑体" w:cs="Times New Roman"/>
      <w:b w:val="0"/>
      <w:bCs w:val="0"/>
      <w:sz w:val="28"/>
      <w:szCs w:val="20"/>
    </w:rPr>
  </w:style>
  <w:style w:type="paragraph" w:styleId="1341">
    <w:name w:val="xl25"/>
    <w:basedOn w:val="932"/>
    <w:next w:val="1341"/>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42">
    <w:name w:val="chen"/>
    <w:basedOn w:val="998"/>
    <w:next w:val="1342"/>
    <w:link w:val="932"/>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343">
    <w:name w:val="摘要"/>
    <w:basedOn w:val="932"/>
    <w:next w:val="934"/>
    <w:link w:val="932"/>
    <w:pPr>
      <w:spacing w:line="360" w:lineRule="auto"/>
    </w:pPr>
    <w:rPr>
      <w:rFonts w:ascii="Times New Roman" w:hAnsi="Times New Roman" w:eastAsia="黑体" w:cs="Times New Roman"/>
      <w:sz w:val="24"/>
      <w:szCs w:val="20"/>
    </w:rPr>
  </w:style>
  <w:style w:type="paragraph" w:styleId="1344">
    <w:name w:val="Char2"/>
    <w:basedOn w:val="932"/>
    <w:next w:val="1344"/>
    <w:link w:val="932"/>
    <w:rPr>
      <w:rFonts w:ascii="Tahoma" w:hAnsi="Tahoma" w:eastAsia="宋体" w:cs="Times New Roman"/>
      <w:sz w:val="24"/>
      <w:szCs w:val="20"/>
    </w:rPr>
  </w:style>
  <w:style w:type="paragraph" w:styleId="1345">
    <w:name w:val="图表"/>
    <w:basedOn w:val="932"/>
    <w:next w:val="1293"/>
    <w:link w:val="932"/>
    <w:pPr>
      <w:ind w:left="-420" w:right="-1349"/>
      <w:jc w:val="center"/>
      <w:spacing w:before="120" w:line="240" w:lineRule="atLeast"/>
    </w:pPr>
    <w:rPr>
      <w:rFonts w:ascii="宋体" w:hAnsi="Arial" w:eastAsia="宋体" w:cs="Times New Roman"/>
      <w:sz w:val="28"/>
      <w:szCs w:val="20"/>
      <w:lang w:val="en-US" w:eastAsia="zh-CN"/>
    </w:rPr>
  </w:style>
  <w:style w:type="paragraph" w:styleId="1346">
    <w:name w:val="xl24"/>
    <w:basedOn w:val="932"/>
    <w:next w:val="1346"/>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47">
    <w:name w:val="方案文档"/>
    <w:basedOn w:val="932"/>
    <w:next w:val="1347"/>
    <w:link w:val="932"/>
    <w:pPr>
      <w:ind w:firstLine="225"/>
      <w:spacing w:before="120" w:after="120" w:line="360" w:lineRule="auto"/>
    </w:pPr>
    <w:rPr>
      <w:rFonts w:ascii="Arial" w:hAnsi="Arial" w:eastAsia="宋体" w:cs="Times New Roman"/>
      <w:sz w:val="24"/>
      <w:szCs w:val="20"/>
    </w:rPr>
  </w:style>
  <w:style w:type="paragraph" w:styleId="1348">
    <w:name w:val="小标题 1"/>
    <w:basedOn w:val="932"/>
    <w:next w:val="1348"/>
    <w:link w:val="932"/>
    <w:pPr>
      <w:spacing w:line="360" w:lineRule="atLeast"/>
    </w:pPr>
    <w:rPr>
      <w:rFonts w:ascii="文鼎粗黑" w:hAnsi="Times New Roman" w:eastAsia="文鼎粗黑" w:cs="Times New Roman"/>
      <w:sz w:val="22"/>
      <w:szCs w:val="20"/>
    </w:rPr>
  </w:style>
  <w:style w:type="paragraph" w:styleId="1349">
    <w:name w:val="xl52"/>
    <w:basedOn w:val="932"/>
    <w:next w:val="1349"/>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350">
    <w:name w:val="正文文本 Char Char"/>
    <w:basedOn w:val="932"/>
    <w:next w:val="1350"/>
    <w:link w:val="932"/>
    <w:pPr>
      <w:jc w:val="center"/>
    </w:pPr>
    <w:rPr>
      <w:rFonts w:ascii="Times New Roman" w:hAnsi="Times New Roman" w:eastAsia="宋体" w:cs="Times New Roman"/>
      <w:szCs w:val="20"/>
    </w:rPr>
  </w:style>
  <w:style w:type="paragraph" w:styleId="1351">
    <w:name w:val="xl66"/>
    <w:basedOn w:val="932"/>
    <w:next w:val="1351"/>
    <w:link w:val="93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52">
    <w:name w:val="FP-Title2"/>
    <w:next w:val="1352"/>
    <w:link w:val="932"/>
    <w:pPr>
      <w:spacing w:before="240" w:after="60"/>
    </w:pPr>
    <w:rPr>
      <w:rFonts w:ascii="Arial" w:hAnsi="Arial"/>
      <w:b/>
      <w:sz w:val="24"/>
      <w:lang w:val="en-GB" w:eastAsia="en-US" w:bidi="ar-SA"/>
    </w:rPr>
  </w:style>
  <w:style w:type="paragraph" w:styleId="1353">
    <w:name w:val="xl78"/>
    <w:basedOn w:val="932"/>
    <w:next w:val="1353"/>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54">
    <w:name w:val="Char"/>
    <w:basedOn w:val="932"/>
    <w:next w:val="1354"/>
    <w:link w:val="932"/>
    <w:pPr>
      <w:ind w:left="495" w:hanging="495"/>
      <w:tabs>
        <w:tab w:val="left" w:pos="495" w:leader="none"/>
      </w:tabs>
    </w:pPr>
    <w:rPr>
      <w:rFonts w:ascii="Times New Roman" w:hAnsi="Times New Roman" w:eastAsia="宋体" w:cs="Times New Roman"/>
    </w:rPr>
  </w:style>
  <w:style w:type="paragraph" w:styleId="1355">
    <w:name w:val="xl34"/>
    <w:basedOn w:val="932"/>
    <w:next w:val="1355"/>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56">
    <w:name w:val="P3"/>
    <w:next w:val="1356"/>
    <w:link w:val="932"/>
    <w:pPr>
      <w:ind w:left="2880" w:hanging="576"/>
      <w:jc w:val="both"/>
      <w:spacing w:after="240" w:line="0" w:lineRule="atLeast"/>
      <w:widowControl w:val="off"/>
    </w:pPr>
    <w:rPr>
      <w:rFonts w:eastAsia="全真中明體"/>
      <w:spacing w:val="30"/>
      <w:sz w:val="24"/>
      <w:lang w:val="en-GB" w:eastAsia="zh-TW" w:bidi="ar-SA"/>
    </w:rPr>
  </w:style>
  <w:style w:type="paragraph" w:styleId="1357">
    <w:name w:val="font9"/>
    <w:basedOn w:val="932"/>
    <w:next w:val="1357"/>
    <w:link w:val="932"/>
    <w:pPr>
      <w:jc w:val="left"/>
      <w:spacing w:before="100" w:beforeAutospacing="1" w:after="100" w:afterAutospacing="1"/>
      <w:widowControl/>
    </w:pPr>
    <w:rPr>
      <w:rFonts w:ascii="宋体" w:hAnsi="宋体" w:eastAsia="宋体" w:cs="宋体"/>
      <w:color w:val="000000"/>
      <w:sz w:val="18"/>
      <w:szCs w:val="18"/>
    </w:rPr>
  </w:style>
  <w:style w:type="paragraph" w:styleId="1358">
    <w:name w:val="1"/>
    <w:next w:val="1358"/>
    <w:link w:val="932"/>
    <w:pPr>
      <w:jc w:val="both"/>
      <w:widowControl w:val="off"/>
    </w:pPr>
    <w:rPr>
      <w:sz w:val="21"/>
      <w:szCs w:val="24"/>
      <w:lang w:val="en-US" w:eastAsia="zh-CN" w:bidi="ar-SA"/>
    </w:rPr>
  </w:style>
  <w:style w:type="paragraph" w:styleId="1359">
    <w:name w:val="xl33"/>
    <w:basedOn w:val="932"/>
    <w:next w:val="1359"/>
    <w:link w:val="932"/>
    <w:pPr>
      <w:jc w:val="center"/>
      <w:spacing w:before="100" w:beforeAutospacing="1" w:after="100" w:afterAutospacing="1"/>
      <w:widowControl/>
    </w:pPr>
    <w:rPr>
      <w:rFonts w:ascii="Times New Roman" w:hAnsi="Times New Roman" w:eastAsia="宋体" w:cs="Times New Roman"/>
      <w:sz w:val="24"/>
    </w:rPr>
  </w:style>
  <w:style w:type="paragraph" w:styleId="1360">
    <w:name w:val="样式 标题 4"/>
    <w:basedOn w:val="936"/>
    <w:next w:val="1360"/>
    <w:link w:val="932"/>
    <w:pPr>
      <w:spacing w:before="0" w:after="0" w:line="374" w:lineRule="auto"/>
    </w:pPr>
    <w:rPr>
      <w:rFonts w:ascii="宋体" w:hAnsi="宋体" w:eastAsia="宋体" w:cs="Times New Roman"/>
      <w:sz w:val="30"/>
      <w:szCs w:val="20"/>
    </w:rPr>
  </w:style>
  <w:style w:type="paragraph" w:styleId="1361">
    <w:name w:val="xl30"/>
    <w:basedOn w:val="932"/>
    <w:next w:val="1361"/>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62">
    <w:name w:val="font11"/>
    <w:basedOn w:val="932"/>
    <w:next w:val="1362"/>
    <w:link w:val="932"/>
    <w:pPr>
      <w:jc w:val="left"/>
      <w:spacing w:before="100" w:beforeAutospacing="1" w:after="100" w:afterAutospacing="1"/>
      <w:widowControl/>
    </w:pPr>
    <w:rPr>
      <w:rFonts w:ascii="宋体" w:hAnsi="宋体" w:eastAsia="宋体" w:cs="宋体"/>
      <w:color w:val="000000"/>
      <w:sz w:val="18"/>
      <w:szCs w:val="18"/>
    </w:rPr>
  </w:style>
  <w:style w:type="paragraph" w:styleId="1363">
    <w:name w:val="样式 样式 仿宋_GB2312 小三 + 首行缩进:  2 字符"/>
    <w:basedOn w:val="1283"/>
    <w:next w:val="1363"/>
    <w:link w:val="932"/>
    <w:pPr>
      <w:ind w:firstLine="0"/>
      <w:jc w:val="center"/>
      <w:spacing w:line="360" w:lineRule="auto"/>
    </w:pPr>
    <w:rPr>
      <w:rFonts w:ascii="Times New Roman" w:hAnsi="Times New Roman" w:eastAsia="宋体" w:cs="Times New Roman"/>
    </w:rPr>
  </w:style>
  <w:style w:type="paragraph" w:styleId="1364">
    <w:name w:val="样式 纯文本 + 仿宋_GB2312 黑色 行距: 1.5 倍行距1"/>
    <w:basedOn w:val="977"/>
    <w:next w:val="1364"/>
    <w:link w:val="932"/>
    <w:pPr>
      <w:ind w:firstLine="560"/>
      <w:spacing w:line="360" w:lineRule="auto"/>
    </w:pPr>
    <w:rPr>
      <w:rFonts w:ascii="仿宋_GB2312" w:hAnsi="宋体" w:eastAsia="仿宋_GB2312" w:cs="Times New Roman"/>
      <w:color w:val="000000"/>
      <w:sz w:val="24"/>
    </w:rPr>
  </w:style>
  <w:style w:type="paragraph" w:styleId="1365">
    <w:name w:val="公司名称"/>
    <w:basedOn w:val="932"/>
    <w:next w:val="1365"/>
    <w:link w:val="932"/>
    <w:pPr>
      <w:jc w:val="center"/>
      <w:spacing w:line="360" w:lineRule="auto"/>
      <w:tabs>
        <w:tab w:val="left" w:pos="540" w:leader="none"/>
      </w:tabs>
    </w:pPr>
    <w:rPr>
      <w:rFonts w:ascii="Times New Roman" w:hAnsi="Times New Roman" w:eastAsia="黑体" w:cs="Times New Roman"/>
      <w:b/>
      <w:sz w:val="32"/>
      <w:szCs w:val="48"/>
    </w:rPr>
  </w:style>
  <w:style w:type="paragraph" w:styleId="1366">
    <w:name w:val="纯文本11"/>
    <w:basedOn w:val="932"/>
    <w:next w:val="1366"/>
    <w:link w:val="932"/>
    <w:rPr>
      <w:rFonts w:hint="eastAsia" w:ascii="宋体" w:hAnsi="Courier New" w:eastAsia="楷体_GB2312" w:cs="Times New Roman"/>
      <w:sz w:val="28"/>
      <w:szCs w:val="20"/>
    </w:rPr>
  </w:style>
  <w:style w:type="paragraph" w:styleId="1367">
    <w:name w:val="tytytyty"/>
    <w:basedOn w:val="932"/>
    <w:next w:val="1367"/>
    <w:link w:val="932"/>
    <w:pPr>
      <w:ind w:left="359" w:firstLine="480"/>
      <w:spacing w:line="360" w:lineRule="auto"/>
    </w:pPr>
    <w:rPr>
      <w:rFonts w:ascii="Times New Roman" w:hAnsi="Times New Roman" w:eastAsia="宋体" w:cs="Times New Roman"/>
      <w:sz w:val="24"/>
      <w:lang w:eastAsia="ar-SA"/>
    </w:rPr>
  </w:style>
  <w:style w:type="paragraph" w:styleId="1368">
    <w:name w:val="notice2"/>
    <w:basedOn w:val="932"/>
    <w:next w:val="1368"/>
    <w:link w:val="932"/>
    <w:pPr>
      <w:jc w:val="left"/>
      <w:spacing w:after="150"/>
      <w:widowControl/>
    </w:pPr>
    <w:rPr>
      <w:rFonts w:ascii="宋体" w:hAnsi="宋体" w:eastAsia="宋体" w:cs="宋体"/>
      <w:color w:val="339900"/>
      <w:sz w:val="24"/>
    </w:rPr>
  </w:style>
  <w:style w:type="paragraph" w:styleId="1369">
    <w:name w:val="正文(首行缩进)"/>
    <w:next w:val="1369"/>
    <w:link w:val="932"/>
    <w:pPr>
      <w:ind w:firstLine="420"/>
      <w:jc w:val="both"/>
      <w:spacing w:line="360" w:lineRule="auto"/>
    </w:pPr>
    <w:rPr>
      <w:rFonts w:ascii="宋体" w:hAnsi="宋体"/>
      <w:sz w:val="24"/>
      <w:szCs w:val="24"/>
      <w:lang w:val="en-US" w:eastAsia="zh-CN" w:bidi="ar-SA"/>
    </w:rPr>
  </w:style>
  <w:style w:type="paragraph" w:styleId="1370">
    <w:name w:val="Char Char Char Char Char Char Char1"/>
    <w:basedOn w:val="932"/>
    <w:next w:val="1370"/>
    <w:link w:val="932"/>
    <w:pPr>
      <w:ind w:firstLine="480"/>
      <w:spacing w:line="360" w:lineRule="auto"/>
    </w:pPr>
    <w:rPr>
      <w:rFonts w:ascii="Tahoma" w:hAnsi="Tahoma" w:eastAsia="宋体" w:cs="Times New Roman"/>
      <w:sz w:val="24"/>
      <w:szCs w:val="20"/>
    </w:rPr>
  </w:style>
  <w:style w:type="paragraph" w:styleId="1371">
    <w:name w:val="_Style 466"/>
    <w:next w:val="1371"/>
    <w:link w:val="932"/>
    <w:uiPriority w:val="99"/>
    <w:pPr>
      <w:jc w:val="both"/>
      <w:widowControl w:val="off"/>
    </w:pPr>
    <w:rPr>
      <w:sz w:val="21"/>
      <w:szCs w:val="24"/>
      <w:lang w:val="en-US" w:eastAsia="zh-CN" w:bidi="ar-SA"/>
    </w:rPr>
  </w:style>
  <w:style w:type="paragraph" w:styleId="1372">
    <w:name w:val="font7"/>
    <w:basedOn w:val="932"/>
    <w:next w:val="1372"/>
    <w:link w:val="932"/>
    <w:pPr>
      <w:jc w:val="left"/>
      <w:spacing w:before="100" w:beforeAutospacing="1" w:after="100" w:afterAutospacing="1"/>
      <w:widowControl/>
    </w:pPr>
    <w:rPr>
      <w:rFonts w:ascii="Times New Roman" w:hAnsi="Times New Roman" w:eastAsia="宋体" w:cs="Times New Roman"/>
      <w:sz w:val="24"/>
    </w:rPr>
  </w:style>
  <w:style w:type="paragraph" w:styleId="1373">
    <w:name w:val="样式6"/>
    <w:basedOn w:val="935"/>
    <w:next w:val="1373"/>
    <w:link w:val="932"/>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374">
    <w:name w:val="xl59"/>
    <w:basedOn w:val="932"/>
    <w:next w:val="1374"/>
    <w:link w:val="932"/>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375">
    <w:name w:val="word2"/>
    <w:basedOn w:val="932"/>
    <w:next w:val="1375"/>
    <w:link w:val="932"/>
    <w:pPr>
      <w:jc w:val="left"/>
      <w:spacing w:before="100" w:beforeAutospacing="1" w:after="100" w:afterAutospacing="1" w:line="348" w:lineRule="atLeast"/>
      <w:widowControl/>
    </w:pPr>
    <w:rPr>
      <w:rFonts w:ascii="宋体" w:hAnsi="宋体" w:eastAsia="宋体" w:cs="Times New Roman"/>
      <w:szCs w:val="20"/>
    </w:rPr>
  </w:style>
  <w:style w:type="paragraph" w:styleId="1376">
    <w:name w:val="+标题2"/>
    <w:basedOn w:val="934"/>
    <w:next w:val="1376"/>
    <w:link w:val="932"/>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377">
    <w:name w:val="pa-1"/>
    <w:basedOn w:val="932"/>
    <w:next w:val="1377"/>
    <w:link w:val="932"/>
    <w:pPr>
      <w:jc w:val="left"/>
      <w:spacing w:before="150" w:after="150"/>
      <w:widowControl/>
    </w:pPr>
    <w:rPr>
      <w:rFonts w:ascii="宋体" w:hAnsi="宋体" w:eastAsia="宋体" w:cs="宋体"/>
      <w:sz w:val="24"/>
    </w:rPr>
  </w:style>
  <w:style w:type="paragraph" w:styleId="1378">
    <w:name w:val="Char Char Char Char Char Char Char Char Char1 Char"/>
    <w:basedOn w:val="961"/>
    <w:next w:val="1378"/>
    <w:link w:val="932"/>
    <w:pPr>
      <w:spacing w:line="360" w:lineRule="auto"/>
    </w:pPr>
    <w:rPr>
      <w:rFonts w:ascii="Calibri" w:hAnsi="Calibri" w:eastAsia="宋体" w:cs="Times New Roman"/>
      <w:szCs w:val="24"/>
      <w:lang w:val="en-US" w:eastAsia="zh-CN"/>
    </w:rPr>
  </w:style>
  <w:style w:type="paragraph" w:styleId="1379">
    <w:name w:val="EHPT"/>
    <w:basedOn w:val="932"/>
    <w:next w:val="968"/>
    <w:link w:val="932"/>
    <w:pPr>
      <w:ind w:right="-694"/>
    </w:pPr>
    <w:rPr>
      <w:rFonts w:ascii="Times New Roman" w:hAnsi="Times New Roman" w:eastAsia="宋体" w:cs="Times New Roman"/>
      <w:sz w:val="24"/>
      <w:szCs w:val="20"/>
    </w:rPr>
  </w:style>
  <w:style w:type="paragraph" w:styleId="1380">
    <w:name w:val="xl37"/>
    <w:basedOn w:val="932"/>
    <w:next w:val="1380"/>
    <w:link w:val="93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381">
    <w:name w:val="Alt+X_首行空2"/>
    <w:basedOn w:val="932"/>
    <w:next w:val="1381"/>
    <w:link w:val="932"/>
    <w:pPr>
      <w:ind w:firstLine="480"/>
      <w:spacing w:line="360" w:lineRule="auto"/>
    </w:pPr>
    <w:rPr>
      <w:rFonts w:ascii="Times New Roman" w:hAnsi="Times New Roman" w:eastAsia="宋体" w:cs="宋体"/>
      <w:sz w:val="24"/>
    </w:rPr>
  </w:style>
  <w:style w:type="paragraph" w:styleId="1382">
    <w:name w:val="南通方案正文"/>
    <w:basedOn w:val="932"/>
    <w:next w:val="1382"/>
    <w:link w:val="932"/>
    <w:pPr>
      <w:ind w:firstLine="480"/>
      <w:spacing w:line="360" w:lineRule="auto"/>
    </w:pPr>
    <w:rPr>
      <w:rFonts w:ascii="Times New Roman" w:hAnsi="Times New Roman" w:eastAsia="宋体" w:cs="宋体"/>
      <w:sz w:val="24"/>
      <w:szCs w:val="20"/>
    </w:rPr>
  </w:style>
  <w:style w:type="paragraph" w:styleId="1383">
    <w:name w:val="Char Char Char Char Char Char Char Char Char Char Char Char Char Char Char Char"/>
    <w:basedOn w:val="932"/>
    <w:next w:val="1383"/>
    <w:link w:val="932"/>
    <w:rPr>
      <w:rFonts w:ascii="仿宋_GB2312" w:hAnsi="Times New Roman" w:eastAsia="仿宋_GB2312" w:cs="Times New Roman"/>
      <w:b/>
      <w:sz w:val="28"/>
      <w:szCs w:val="20"/>
    </w:rPr>
  </w:style>
  <w:style w:type="paragraph" w:styleId="1384">
    <w:name w:val="font5"/>
    <w:basedOn w:val="932"/>
    <w:next w:val="1384"/>
    <w:link w:val="932"/>
    <w:pPr>
      <w:jc w:val="left"/>
      <w:spacing w:before="100" w:beforeAutospacing="1" w:after="100" w:afterAutospacing="1"/>
      <w:widowControl/>
    </w:pPr>
    <w:rPr>
      <w:rFonts w:hint="eastAsia" w:ascii="宋体" w:hAnsi="宋体" w:eastAsia="宋体" w:cs="Times New Roman"/>
      <w:sz w:val="24"/>
    </w:rPr>
  </w:style>
  <w:style w:type="paragraph" w:styleId="1385">
    <w:name w:val="xl75"/>
    <w:basedOn w:val="932"/>
    <w:next w:val="1385"/>
    <w:link w:val="93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86">
    <w:name w:val="Default Paragraph Font Para Char Char Char Char Char Char"/>
    <w:basedOn w:val="932"/>
    <w:next w:val="1386"/>
    <w:link w:val="932"/>
    <w:pPr>
      <w:jc w:val="left"/>
      <w:spacing w:after="160" w:line="240" w:lineRule="exact"/>
      <w:widowControl/>
    </w:pPr>
    <w:rPr>
      <w:rFonts w:ascii="Verdana" w:hAnsi="Verdana" w:eastAsia="宋体" w:cs="Times New Roman"/>
      <w:sz w:val="20"/>
      <w:szCs w:val="20"/>
      <w:lang w:eastAsia="en-US"/>
    </w:rPr>
  </w:style>
  <w:style w:type="paragraph" w:styleId="1387">
    <w:name w:val="样式4"/>
    <w:basedOn w:val="932"/>
    <w:next w:val="1387"/>
    <w:link w:val="932"/>
    <w:pPr>
      <w:ind w:left="420" w:hanging="420"/>
      <w:spacing w:line="360" w:lineRule="auto"/>
      <w:tabs>
        <w:tab w:val="left" w:pos="420" w:leader="none"/>
      </w:tabs>
    </w:pPr>
    <w:rPr>
      <w:rFonts w:ascii="Times New Roman" w:hAnsi="Times New Roman" w:eastAsia="宋体" w:cs="Times New Roman"/>
      <w:sz w:val="24"/>
    </w:rPr>
  </w:style>
  <w:style w:type="paragraph" w:styleId="1388">
    <w:name w:val="Char Char1 Char Char Char Char Char Char Char Char Char Char Char Char Char Char Char"/>
    <w:basedOn w:val="932"/>
    <w:next w:val="1388"/>
    <w:link w:val="932"/>
    <w:pPr>
      <w:jc w:val="left"/>
      <w:spacing w:after="160" w:line="240" w:lineRule="exact"/>
      <w:widowControl/>
    </w:pPr>
    <w:rPr>
      <w:rFonts w:ascii="Verdana" w:hAnsi="Verdana" w:eastAsia="宋体" w:cs="Times New Roman"/>
      <w:sz w:val="20"/>
      <w:szCs w:val="20"/>
      <w:lang w:eastAsia="en-US"/>
    </w:rPr>
  </w:style>
  <w:style w:type="paragraph" w:styleId="1389">
    <w:name w:val="样式 标题 3h3H3sect1.2.3l3CT第二层条3rd level31.1.1BOD 0h31h..."/>
    <w:basedOn w:val="935"/>
    <w:next w:val="1389"/>
    <w:link w:val="932"/>
    <w:pPr>
      <w:spacing w:before="120" w:after="80" w:line="360" w:lineRule="auto"/>
    </w:pPr>
    <w:rPr>
      <w:rFonts w:ascii="Arial" w:hAnsi="Arial" w:eastAsia="黑体" w:cs="Times New Roman"/>
      <w:b w:val="0"/>
      <w:bCs w:val="0"/>
      <w:sz w:val="30"/>
      <w:szCs w:val="20"/>
    </w:rPr>
  </w:style>
  <w:style w:type="paragraph" w:styleId="1390">
    <w:name w:val="Char Char Char1 Char"/>
    <w:basedOn w:val="932"/>
    <w:next w:val="1390"/>
    <w:link w:val="932"/>
    <w:pPr>
      <w:jc w:val="left"/>
      <w:spacing w:line="240" w:lineRule="exact"/>
      <w:widowControl/>
    </w:pPr>
    <w:rPr>
      <w:rFonts w:ascii="Verdana" w:hAnsi="Verdana" w:eastAsia="宋体" w:cs="Times New Roman"/>
      <w:sz w:val="20"/>
      <w:szCs w:val="20"/>
      <w:lang w:eastAsia="en-US"/>
    </w:rPr>
  </w:style>
  <w:style w:type="paragraph" w:styleId="1391">
    <w:name w:val="xl73"/>
    <w:basedOn w:val="932"/>
    <w:next w:val="1391"/>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92">
    <w:name w:val="Ｃ"/>
    <w:basedOn w:val="932"/>
    <w:next w:val="1392"/>
    <w:link w:val="932"/>
    <w:pPr>
      <w:ind w:right="210"/>
      <w:jc w:val="center"/>
      <w:keepNext/>
      <w:spacing w:line="0" w:lineRule="atLeast"/>
      <w:widowControl/>
    </w:pPr>
    <w:rPr>
      <w:rFonts w:ascii="宋体" w:hAnsi="Times New Roman" w:eastAsia="宋体" w:cs="Times New Roman"/>
      <w:sz w:val="16"/>
      <w:szCs w:val="20"/>
    </w:rPr>
  </w:style>
  <w:style w:type="paragraph" w:styleId="1393">
    <w:name w:val="样式 样式 标题 4H4Ref Heading 1rh1Heading sqlsect 1.2.3.4h4PIM 4b... +..."/>
    <w:basedOn w:val="932"/>
    <w:next w:val="1393"/>
    <w:link w:val="932"/>
    <w:pPr>
      <w:keepNext/>
      <w:spacing w:before="360" w:after="240" w:line="300" w:lineRule="auto"/>
      <w:tabs>
        <w:tab w:val="left" w:pos="3085" w:leader="none"/>
      </w:tabs>
      <w:outlineLvl w:val="3"/>
    </w:pPr>
    <w:rPr>
      <w:rFonts w:ascii="宋体" w:hAnsi="宋体" w:eastAsia="宋体" w:cs="Times New Roman"/>
      <w:b/>
      <w:szCs w:val="20"/>
    </w:rPr>
  </w:style>
  <w:style w:type="paragraph" w:styleId="1394">
    <w:name w:val="小点说明"/>
    <w:basedOn w:val="932"/>
    <w:next w:val="1394"/>
    <w:link w:val="932"/>
    <w:pPr>
      <w:ind w:left="360" w:firstLine="80"/>
      <w:spacing w:line="360" w:lineRule="auto"/>
      <w:tabs>
        <w:tab w:val="left" w:pos="392" w:leader="none"/>
      </w:tabs>
    </w:pPr>
    <w:rPr>
      <w:rFonts w:ascii="宋体" w:hAnsi="Arial" w:eastAsia="宋体" w:cs="Times New Roman"/>
      <w:szCs w:val="20"/>
    </w:rPr>
  </w:style>
  <w:style w:type="paragraph" w:styleId="1395">
    <w:name w:val="项目编号A"/>
    <w:basedOn w:val="932"/>
    <w:next w:val="1395"/>
    <w:link w:val="932"/>
    <w:pPr>
      <w:ind w:left="959" w:hanging="420"/>
      <w:spacing w:line="360" w:lineRule="auto"/>
      <w:tabs>
        <w:tab w:val="left" w:pos="959" w:leader="none"/>
      </w:tabs>
    </w:pPr>
    <w:rPr>
      <w:rFonts w:ascii="Arial" w:hAnsi="Arial" w:eastAsia="宋体" w:cs="Times New Roman"/>
      <w:sz w:val="24"/>
      <w:szCs w:val="20"/>
    </w:rPr>
  </w:style>
  <w:style w:type="paragraph" w:styleId="1396">
    <w:name w:val="表格"/>
    <w:basedOn w:val="932"/>
    <w:next w:val="1396"/>
    <w:link w:val="932"/>
    <w:rPr>
      <w:rFonts w:ascii="Arial" w:hAnsi="Arial" w:eastAsia="宋体" w:cs="Times New Roman"/>
      <w:sz w:val="24"/>
      <w:szCs w:val="20"/>
    </w:rPr>
  </w:style>
  <w:style w:type="paragraph" w:styleId="1397">
    <w:name w:val="默认段落字体 Para Char Char Char Char Char Char Char Char Char1 Char Char Char Char Char Char Char"/>
    <w:basedOn w:val="961"/>
    <w:next w:val="1397"/>
    <w:link w:val="932"/>
    <w:rPr>
      <w:rFonts w:ascii="Tahoma" w:hAnsi="Tahoma" w:eastAsia="宋体" w:cs="Times New Roman"/>
      <w:sz w:val="24"/>
    </w:rPr>
  </w:style>
  <w:style w:type="paragraph" w:styleId="1398">
    <w:name w:val="样式 正文缩进 + 首行缩进:  2 字符"/>
    <w:basedOn w:val="951"/>
    <w:next w:val="1398"/>
    <w:link w:val="932"/>
    <w:pPr>
      <w:ind w:firstLine="480"/>
      <w:jc w:val="both"/>
      <w:spacing w:line="360" w:lineRule="auto"/>
    </w:pPr>
    <w:rPr>
      <w:rFonts w:ascii="Times New Roman" w:hAnsi="Times New Roman" w:eastAsia="宋体" w:cs="宋体"/>
    </w:rPr>
  </w:style>
  <w:style w:type="paragraph" w:styleId="1399">
    <w:name w:val="样式 标题 5 + 加粗 左侧:  0 厘米 悬挂缩进: 10.08 字符 行距: 1.5 倍行距"/>
    <w:basedOn w:val="937"/>
    <w:next w:val="1399"/>
    <w:link w:val="932"/>
    <w:pPr>
      <w:ind w:left="1008" w:hanging="1008"/>
      <w:spacing w:before="120" w:after="120" w:line="360" w:lineRule="auto"/>
    </w:pPr>
    <w:rPr>
      <w:rFonts w:ascii="Arial" w:hAnsi="Arial" w:eastAsia="黑体" w:cs="Times New Roman"/>
      <w:b w:val="0"/>
      <w:bCs w:val="0"/>
      <w:sz w:val="24"/>
      <w:szCs w:val="20"/>
    </w:rPr>
  </w:style>
  <w:style w:type="paragraph" w:styleId="1400">
    <w:name w:val="样式 标题 4 + (西文) 宋体 小四"/>
    <w:basedOn w:val="932"/>
    <w:next w:val="1400"/>
    <w:link w:val="932"/>
    <w:pPr>
      <w:spacing w:line="360" w:lineRule="auto"/>
    </w:pPr>
    <w:rPr>
      <w:rFonts w:ascii="宋体" w:hAnsi="宋体" w:eastAsia="仿宋_GB2312" w:cs="Times New Roman"/>
      <w:sz w:val="24"/>
      <w:szCs w:val="20"/>
    </w:rPr>
  </w:style>
  <w:style w:type="paragraph" w:styleId="1401">
    <w:name w:val="样式 标题 3h33rd levelHeading 3 - oldH3l3CT3章标题1Level 3 Hea..."/>
    <w:basedOn w:val="935"/>
    <w:next w:val="1401"/>
    <w:link w:val="932"/>
    <w:pPr>
      <w:contextualSpacing/>
      <w:keepLines w:val="0"/>
      <w:keepNext w:val="0"/>
      <w:spacing w:before="120" w:after="120" w:line="288" w:lineRule="auto"/>
    </w:pPr>
    <w:rPr>
      <w:rFonts w:ascii="Arial" w:hAnsi="Arial" w:eastAsia="宋体" w:cs="宋体"/>
      <w:color w:val="000000"/>
      <w:sz w:val="24"/>
      <w:szCs w:val="20"/>
    </w:rPr>
  </w:style>
  <w:style w:type="paragraph" w:styleId="1402">
    <w:name w:val="Plain Text2"/>
    <w:basedOn w:val="932"/>
    <w:next w:val="1402"/>
    <w:link w:val="932"/>
    <w:rPr>
      <w:rFonts w:ascii="宋体" w:hAnsi="Courier New" w:eastAsia="楷体_GB2312" w:cs="Times New Roman"/>
      <w:sz w:val="28"/>
      <w:szCs w:val="20"/>
    </w:rPr>
  </w:style>
  <w:style w:type="paragraph" w:styleId="1403">
    <w:name w:val="样式 四号 首行缩进:  2 字符"/>
    <w:basedOn w:val="932"/>
    <w:next w:val="1403"/>
    <w:link w:val="932"/>
    <w:pPr>
      <w:ind w:firstLine="560"/>
      <w:spacing w:line="360" w:lineRule="auto"/>
    </w:pPr>
    <w:rPr>
      <w:rFonts w:ascii="Times New Roman" w:hAnsi="Times New Roman" w:eastAsia="宋体" w:cs="Times New Roman"/>
      <w:sz w:val="24"/>
      <w:szCs w:val="28"/>
    </w:rPr>
  </w:style>
  <w:style w:type="paragraph" w:styleId="1404">
    <w:name w:val="yyn2"/>
    <w:basedOn w:val="932"/>
    <w:next w:val="1404"/>
    <w:link w:val="932"/>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405">
    <w:name w:val="paragraph1"/>
    <w:basedOn w:val="932"/>
    <w:next w:val="1405"/>
    <w:link w:val="932"/>
    <w:pPr>
      <w:ind w:firstLine="480"/>
      <w:spacing w:line="360" w:lineRule="auto"/>
    </w:pPr>
    <w:rPr>
      <w:rFonts w:ascii="Times New Roman" w:hAnsi="Times New Roman" w:eastAsia="宋体" w:cs="Times New Roman"/>
      <w:sz w:val="24"/>
    </w:rPr>
  </w:style>
  <w:style w:type="paragraph" w:styleId="1406">
    <w:name w:val="style1style2"/>
    <w:basedOn w:val="932"/>
    <w:next w:val="1406"/>
    <w:link w:val="932"/>
    <w:pPr>
      <w:jc w:val="left"/>
      <w:spacing w:before="100" w:beforeAutospacing="1" w:after="100" w:afterAutospacing="1"/>
      <w:widowControl/>
    </w:pPr>
    <w:rPr>
      <w:rFonts w:ascii="宋体" w:hAnsi="宋体" w:eastAsia="宋体" w:cs="宋体"/>
      <w:sz w:val="24"/>
    </w:rPr>
  </w:style>
  <w:style w:type="paragraph" w:styleId="1407">
    <w:name w:val="font0"/>
    <w:basedOn w:val="932"/>
    <w:next w:val="1407"/>
    <w:link w:val="932"/>
    <w:pPr>
      <w:jc w:val="left"/>
      <w:spacing w:before="100" w:beforeAutospacing="1" w:after="100" w:afterAutospacing="1"/>
      <w:widowControl/>
    </w:pPr>
    <w:rPr>
      <w:rFonts w:hint="eastAsia" w:ascii="宋体" w:hAnsi="宋体" w:eastAsia="宋体" w:cs="Times New Roman"/>
      <w:sz w:val="24"/>
    </w:rPr>
  </w:style>
  <w:style w:type="paragraph" w:styleId="1408">
    <w:name w:val="Plain Text1"/>
    <w:basedOn w:val="932"/>
    <w:next w:val="1408"/>
    <w:link w:val="932"/>
    <w:rPr>
      <w:rFonts w:ascii="宋体" w:hAnsi="Courier New" w:eastAsia="楷体_GB2312" w:cs="宋体"/>
      <w:sz w:val="26"/>
      <w:szCs w:val="26"/>
    </w:rPr>
  </w:style>
  <w:style w:type="paragraph" w:styleId="1409">
    <w:name w:val="样式 标题 4 + 仿宋_GB2312"/>
    <w:basedOn w:val="936"/>
    <w:next w:val="1409"/>
    <w:link w:val="932"/>
    <w:pPr>
      <w:keepLines w:val="0"/>
      <w:spacing w:before="0" w:after="0" w:line="300" w:lineRule="auto"/>
    </w:pPr>
    <w:rPr>
      <w:rFonts w:ascii="仿宋_GB2312" w:hAnsi="仿宋_GB2312" w:eastAsia="仿宋_GB2312" w:cs="Times New Roman"/>
      <w:color w:val="ff00ff"/>
      <w:sz w:val="30"/>
      <w:szCs w:val="30"/>
    </w:rPr>
  </w:style>
  <w:style w:type="paragraph" w:styleId="1410">
    <w:name w:val="纯文本3"/>
    <w:basedOn w:val="932"/>
    <w:next w:val="1410"/>
    <w:link w:val="932"/>
    <w:uiPriority w:val="99"/>
    <w:qFormat/>
    <w:rPr>
      <w:rFonts w:hint="eastAsia" w:ascii="宋体" w:hAnsi="Courier New" w:eastAsia="楷体_GB2312" w:cs="Times New Roman"/>
      <w:sz w:val="28"/>
      <w:szCs w:val="20"/>
    </w:rPr>
  </w:style>
  <w:style w:type="paragraph" w:styleId="1411">
    <w:name w:val="样式SZA"/>
    <w:basedOn w:val="968"/>
    <w:next w:val="1411"/>
    <w:link w:val="932"/>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table" w:styleId="1412">
    <w:name w:val="网格型1"/>
    <w:basedOn w:val="943"/>
    <w:next w:val="1412"/>
    <w:link w:val="932"/>
    <w:rPr>
      <w:rFonts w:ascii="Calibri" w:hAnsi="Calibri" w:eastAsia="宋体" w:cs="Times New Roman"/>
    </w:rPr>
    <w:tblPr/>
  </w:style>
  <w:style w:type="table" w:styleId="1413">
    <w:name w:val="表格样式1"/>
    <w:basedOn w:val="943"/>
    <w:next w:val="1413"/>
    <w:link w:val="932"/>
    <w:rPr>
      <w:rFonts w:ascii="Times New Roman" w:hAnsi="Times New Roman" w:eastAsia="宋体" w:cs="Times New Roman"/>
    </w:rPr>
    <w:tblPr/>
  </w:style>
  <w:style w:type="character" w:styleId="1414">
    <w:name w:val="正文缩进 Char"/>
    <w:next w:val="1414"/>
    <w:link w:val="932"/>
    <w:qFormat/>
    <w:rPr>
      <w:rFonts w:eastAsia="楷体_GB2312"/>
      <w:sz w:val="24"/>
    </w:rPr>
  </w:style>
  <w:style w:type="character" w:styleId="1415">
    <w:name w:val="纯文本 Char"/>
    <w:next w:val="1415"/>
    <w:link w:val="932"/>
    <w:uiPriority w:val="99"/>
    <w:rPr>
      <w:rFonts w:ascii="宋体" w:hAnsi="Courier New" w:eastAsia="楷体_GB2312" w:cs="Times New Roman"/>
      <w:sz w:val="26"/>
      <w:szCs w:val="26"/>
    </w:rPr>
  </w:style>
  <w:style w:type="paragraph" w:styleId="1416">
    <w:name w:val="Table Paragraph"/>
    <w:basedOn w:val="932"/>
    <w:next w:val="1416"/>
    <w:link w:val="932"/>
    <w:uiPriority w:val="1"/>
    <w:qFormat/>
    <w:rPr>
      <w:rFonts w:ascii="Calibri" w:hAnsi="Calibri" w:eastAsia="楷体_GB2312"/>
      <w:sz w:val="26"/>
      <w:szCs w:val="20"/>
    </w:rPr>
  </w:style>
  <w:style w:type="character" w:styleId="1417">
    <w:name w:val="正文缩进2格 Char"/>
    <w:next w:val="1417"/>
    <w:link w:val="1418"/>
    <w:qFormat/>
    <w:rPr>
      <w:rFonts w:ascii="仿宋_GB2312" w:hAnsi="宋体" w:eastAsia="仿宋_GB2312"/>
      <w:sz w:val="31"/>
    </w:rPr>
  </w:style>
  <w:style w:type="paragraph" w:styleId="1418">
    <w:name w:val="正文缩进2格"/>
    <w:basedOn w:val="932"/>
    <w:next w:val="1418"/>
    <w:link w:val="1417"/>
    <w:qFormat/>
    <w:pPr>
      <w:ind w:firstLine="639"/>
      <w:spacing w:line="600" w:lineRule="exact"/>
    </w:pPr>
    <w:rPr>
      <w:rFonts w:ascii="仿宋_GB2312" w:hAnsi="宋体" w:eastAsia="仿宋_GB2312"/>
      <w:sz w:val="31"/>
      <w:szCs w:val="20"/>
    </w:rPr>
  </w:style>
  <w:style w:type="paragraph" w:styleId="1419">
    <w:name w:val="普通(网站)1"/>
    <w:basedOn w:val="932"/>
    <w:next w:val="1419"/>
    <w:link w:val="932"/>
    <w:qFormat/>
    <w:pPr>
      <w:jc w:val="left"/>
      <w:spacing w:before="100" w:beforeAutospacing="1" w:after="100" w:afterAutospacing="1"/>
      <w:widowControl/>
    </w:pPr>
    <w:rPr>
      <w:rFonts w:ascii="宋体" w:hAnsi="宋体" w:eastAsia="宋体" w:cs="宋体"/>
      <w:sz w:val="24"/>
    </w:rPr>
  </w:style>
  <w:style w:type="character" w:styleId="1420">
    <w:name w:val="font21"/>
    <w:next w:val="1420"/>
    <w:link w:val="932"/>
    <w:rPr>
      <w:rFonts w:hint="eastAsia" w:ascii="等线" w:hAnsi="等线" w:eastAsia="等线" w:cs="等线"/>
      <w:i w:val="0"/>
      <w:iCs w:val="0"/>
      <w:color w:val="000000"/>
      <w:sz w:val="18"/>
      <w:szCs w:val="18"/>
      <w:u w:val="none"/>
    </w:rPr>
  </w:style>
  <w:style w:type="character" w:styleId="1421" w:default="1">
    <w:name w:val="Default Paragraph Font"/>
    <w:uiPriority w:val="1"/>
    <w:semiHidden/>
    <w:unhideWhenUsed/>
  </w:style>
  <w:style w:type="numbering" w:styleId="1422" w:default="1">
    <w:name w:val="No List"/>
    <w:uiPriority w:val="99"/>
    <w:semiHidden/>
    <w:unhideWhenUsed/>
  </w:style>
  <w:style w:type="table" w:styleId="14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wmf"/><Relationship Id="rId17" Type="http://schemas.openxmlformats.org/officeDocument/2006/relationships/image" Target="media/image3.wmf"/><Relationship Id="rId18" Type="http://schemas.openxmlformats.org/officeDocument/2006/relationships/image" Target="media/image4.wmf"/><Relationship Id="rId19"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dc:creator>
  <cp:lastModifiedBy>王燕</cp:lastModifiedBy>
  <cp:revision>5</cp:revision>
  <dcterms:created xsi:type="dcterms:W3CDTF">2024-06-27T08:51:00Z</dcterms:created>
  <dcterms:modified xsi:type="dcterms:W3CDTF">2025-12-04T06:51:49Z</dcterms:modified>
</cp:coreProperties>
</file>